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5A6" w:rsidRPr="00427C5B" w:rsidRDefault="007C65A6" w:rsidP="00162530">
      <w:pPr>
        <w:spacing w:after="0" w:line="240" w:lineRule="auto"/>
        <w:ind w:hanging="11"/>
        <w:rPr>
          <w:color w:val="000000" w:themeColor="text1"/>
        </w:rPr>
      </w:pPr>
      <w:bookmarkStart w:id="0" w:name="_GoBack"/>
      <w:bookmarkEnd w:id="0"/>
      <w:r w:rsidRPr="00427C5B">
        <w:rPr>
          <w:color w:val="000000" w:themeColor="text1"/>
        </w:rPr>
        <w:t xml:space="preserve">Bosna i Hercegovina  </w:t>
      </w:r>
      <w:r w:rsidRPr="00427C5B">
        <w:rPr>
          <w:color w:val="000000" w:themeColor="text1"/>
        </w:rPr>
        <w:tab/>
        <w:t xml:space="preserve"> </w:t>
      </w:r>
      <w:r w:rsidRPr="00427C5B">
        <w:rPr>
          <w:color w:val="000000" w:themeColor="text1"/>
        </w:rPr>
        <w:tab/>
        <w:t xml:space="preserve"> </w:t>
      </w:r>
      <w:r w:rsidRPr="00427C5B">
        <w:rPr>
          <w:color w:val="000000" w:themeColor="text1"/>
        </w:rPr>
        <w:tab/>
        <w:t xml:space="preserve"> </w:t>
      </w:r>
      <w:r w:rsidRPr="00427C5B">
        <w:rPr>
          <w:color w:val="000000" w:themeColor="text1"/>
        </w:rPr>
        <w:tab/>
        <w:t xml:space="preserve"> </w:t>
      </w:r>
      <w:r w:rsidRPr="00427C5B">
        <w:rPr>
          <w:color w:val="000000" w:themeColor="text1"/>
        </w:rPr>
        <w:tab/>
        <w:t xml:space="preserve"> </w:t>
      </w:r>
      <w:r w:rsidRPr="00427C5B">
        <w:rPr>
          <w:color w:val="000000" w:themeColor="text1"/>
        </w:rPr>
        <w:tab/>
        <w:t xml:space="preserve">              </w:t>
      </w:r>
      <w:r w:rsidRPr="00427C5B">
        <w:rPr>
          <w:color w:val="000000" w:themeColor="text1"/>
        </w:rPr>
        <w:tab/>
        <w:t xml:space="preserve">         </w:t>
      </w:r>
      <w:r w:rsidR="00DB40F1" w:rsidRPr="00427C5B">
        <w:rPr>
          <w:color w:val="000000" w:themeColor="text1"/>
        </w:rPr>
        <w:t xml:space="preserve">             </w:t>
      </w:r>
      <w:r w:rsidRPr="00427C5B">
        <w:rPr>
          <w:color w:val="000000" w:themeColor="text1"/>
        </w:rPr>
        <w:t xml:space="preserve"> NACRT </w:t>
      </w:r>
    </w:p>
    <w:p w:rsidR="007C65A6" w:rsidRPr="00427C5B" w:rsidRDefault="007C65A6" w:rsidP="00162530">
      <w:pPr>
        <w:spacing w:after="0" w:line="240" w:lineRule="auto"/>
        <w:ind w:left="-5" w:right="3" w:hanging="11"/>
        <w:rPr>
          <w:color w:val="000000" w:themeColor="text1"/>
        </w:rPr>
      </w:pPr>
      <w:r w:rsidRPr="00427C5B">
        <w:rPr>
          <w:color w:val="000000" w:themeColor="text1"/>
        </w:rPr>
        <w:t xml:space="preserve">Federacija Bosne i Hercegovine </w:t>
      </w:r>
    </w:p>
    <w:p w:rsidR="007C65A6" w:rsidRPr="00427C5B" w:rsidRDefault="007C65A6" w:rsidP="00162530">
      <w:pPr>
        <w:spacing w:after="0" w:line="240" w:lineRule="auto"/>
        <w:ind w:left="-5" w:right="3" w:hanging="11"/>
        <w:rPr>
          <w:color w:val="000000" w:themeColor="text1"/>
        </w:rPr>
      </w:pPr>
      <w:r w:rsidRPr="00427C5B">
        <w:rPr>
          <w:color w:val="000000" w:themeColor="text1"/>
        </w:rPr>
        <w:t xml:space="preserve">TUZLANSKI KANTON </w:t>
      </w:r>
    </w:p>
    <w:p w:rsidR="007C65A6" w:rsidRPr="00427C5B" w:rsidRDefault="007C65A6" w:rsidP="00162530">
      <w:pPr>
        <w:spacing w:after="0" w:line="240" w:lineRule="auto"/>
        <w:ind w:left="-5" w:right="3" w:hanging="11"/>
        <w:rPr>
          <w:color w:val="000000" w:themeColor="text1"/>
        </w:rPr>
      </w:pPr>
      <w:r w:rsidRPr="00427C5B">
        <w:rPr>
          <w:color w:val="000000" w:themeColor="text1"/>
        </w:rPr>
        <w:t xml:space="preserve">Ministarstvo prostornog uređenja i zaštite okolice </w:t>
      </w:r>
    </w:p>
    <w:p w:rsidR="007C65A6" w:rsidRPr="00427C5B" w:rsidRDefault="007C65A6" w:rsidP="00162530">
      <w:pPr>
        <w:spacing w:after="0" w:line="240" w:lineRule="auto"/>
        <w:ind w:left="0" w:firstLine="0"/>
        <w:jc w:val="left"/>
        <w:rPr>
          <w:color w:val="FF0000"/>
        </w:rPr>
      </w:pPr>
      <w:r w:rsidRPr="00427C5B">
        <w:rPr>
          <w:color w:val="FF0000"/>
        </w:rPr>
        <w:t xml:space="preserve"> </w:t>
      </w:r>
    </w:p>
    <w:p w:rsidR="007C65A6" w:rsidRPr="00427C5B" w:rsidRDefault="00427C5B" w:rsidP="00162530">
      <w:pPr>
        <w:spacing w:after="0" w:line="240" w:lineRule="auto"/>
        <w:ind w:left="-5" w:right="3"/>
        <w:rPr>
          <w:color w:val="000000" w:themeColor="text1"/>
        </w:rPr>
      </w:pPr>
      <w:r w:rsidRPr="00427C5B">
        <w:rPr>
          <w:color w:val="000000" w:themeColor="text1"/>
        </w:rPr>
        <w:t>Broj: 12/1-19-029543</w:t>
      </w:r>
      <w:r w:rsidR="00B95847" w:rsidRPr="00427C5B">
        <w:rPr>
          <w:color w:val="000000" w:themeColor="text1"/>
        </w:rPr>
        <w:t>/23</w:t>
      </w:r>
      <w:r w:rsidR="007C65A6" w:rsidRPr="00427C5B">
        <w:rPr>
          <w:color w:val="000000" w:themeColor="text1"/>
        </w:rPr>
        <w:t xml:space="preserve"> </w:t>
      </w:r>
    </w:p>
    <w:p w:rsidR="007C65A6" w:rsidRPr="00427C5B" w:rsidRDefault="00427C5B" w:rsidP="00162530">
      <w:pPr>
        <w:spacing w:after="0" w:line="240" w:lineRule="auto"/>
        <w:ind w:left="-5" w:right="3"/>
        <w:rPr>
          <w:color w:val="000000" w:themeColor="text1"/>
        </w:rPr>
      </w:pPr>
      <w:r w:rsidRPr="00427C5B">
        <w:rPr>
          <w:color w:val="000000" w:themeColor="text1"/>
        </w:rPr>
        <w:t>Tuzla, _________2024</w:t>
      </w:r>
      <w:r w:rsidR="007C65A6" w:rsidRPr="00427C5B">
        <w:rPr>
          <w:color w:val="000000" w:themeColor="text1"/>
        </w:rPr>
        <w:t xml:space="preserve">. godine </w:t>
      </w:r>
    </w:p>
    <w:p w:rsidR="007C65A6" w:rsidRPr="00427C5B" w:rsidRDefault="007C65A6" w:rsidP="00162530">
      <w:pPr>
        <w:spacing w:after="0" w:line="240" w:lineRule="auto"/>
        <w:ind w:left="0" w:firstLine="0"/>
        <w:jc w:val="left"/>
        <w:rPr>
          <w:color w:val="000000" w:themeColor="text1"/>
        </w:rPr>
      </w:pPr>
      <w:r w:rsidRPr="00427C5B">
        <w:rPr>
          <w:color w:val="000000" w:themeColor="text1"/>
        </w:rPr>
        <w:t xml:space="preserve"> </w:t>
      </w:r>
    </w:p>
    <w:p w:rsidR="007C65A6" w:rsidRPr="00427C5B" w:rsidRDefault="007C65A6" w:rsidP="00B95847">
      <w:pPr>
        <w:spacing w:after="0" w:line="240" w:lineRule="auto"/>
        <w:ind w:left="11" w:hanging="11"/>
        <w:rPr>
          <w:color w:val="000000" w:themeColor="text1"/>
        </w:rPr>
      </w:pPr>
      <w:r w:rsidRPr="00427C5B">
        <w:rPr>
          <w:color w:val="000000" w:themeColor="text1"/>
        </w:rPr>
        <w:t xml:space="preserve">Ministarstvo prostornog uređenja i zaštite okolice Tuzlanskog kantona, rješavajući po </w:t>
      </w:r>
      <w:r w:rsidR="00B95847" w:rsidRPr="00427C5B">
        <w:rPr>
          <w:color w:val="000000" w:themeColor="text1"/>
        </w:rPr>
        <w:t xml:space="preserve">kompletiranom </w:t>
      </w:r>
      <w:r w:rsidRPr="00427C5B">
        <w:rPr>
          <w:color w:val="000000" w:themeColor="text1"/>
        </w:rPr>
        <w:t>zah</w:t>
      </w:r>
      <w:r w:rsidR="00B95847" w:rsidRPr="00427C5B">
        <w:rPr>
          <w:color w:val="000000" w:themeColor="text1"/>
        </w:rPr>
        <w:t>tjevu,</w:t>
      </w:r>
      <w:r w:rsidR="00427C5B" w:rsidRPr="00427C5B">
        <w:rPr>
          <w:color w:val="000000" w:themeColor="text1"/>
        </w:rPr>
        <w:t xml:space="preserve"> Muharema Požegića</w:t>
      </w:r>
      <w:r w:rsidRPr="00427C5B">
        <w:rPr>
          <w:color w:val="000000" w:themeColor="text1"/>
        </w:rPr>
        <w:t xml:space="preserve"> od </w:t>
      </w:r>
      <w:r w:rsidR="00427C5B" w:rsidRPr="00427C5B">
        <w:rPr>
          <w:color w:val="000000" w:themeColor="text1"/>
        </w:rPr>
        <w:t>05.01.2024</w:t>
      </w:r>
      <w:r w:rsidRPr="00427C5B">
        <w:rPr>
          <w:color w:val="000000" w:themeColor="text1"/>
        </w:rPr>
        <w:t xml:space="preserve">. </w:t>
      </w:r>
      <w:proofErr w:type="gramStart"/>
      <w:r w:rsidRPr="00427C5B">
        <w:rPr>
          <w:color w:val="000000" w:themeColor="text1"/>
        </w:rPr>
        <w:t>godine</w:t>
      </w:r>
      <w:proofErr w:type="gramEnd"/>
      <w:r w:rsidRPr="00427C5B">
        <w:rPr>
          <w:color w:val="000000" w:themeColor="text1"/>
        </w:rPr>
        <w:t>, kojim se tr</w:t>
      </w:r>
      <w:r w:rsidR="00B95847" w:rsidRPr="00427C5B">
        <w:rPr>
          <w:color w:val="000000" w:themeColor="text1"/>
        </w:rPr>
        <w:t>aži izdavanje okolinske dozvole</w:t>
      </w:r>
      <w:r w:rsidR="00663B29" w:rsidRPr="00427C5B">
        <w:rPr>
          <w:color w:val="000000" w:themeColor="text1"/>
        </w:rPr>
        <w:t xml:space="preserve"> za </w:t>
      </w:r>
      <w:r w:rsidR="00427C5B" w:rsidRPr="00427C5B">
        <w:rPr>
          <w:color w:val="000000" w:themeColor="text1"/>
        </w:rPr>
        <w:t xml:space="preserve"> posto</w:t>
      </w:r>
      <w:r w:rsidR="00427C5B">
        <w:rPr>
          <w:color w:val="000000" w:themeColor="text1"/>
        </w:rPr>
        <w:t>jeći pogon za uzgoj peradi</w:t>
      </w:r>
      <w:r w:rsidR="00B95847" w:rsidRPr="00427C5B">
        <w:rPr>
          <w:color w:val="000000" w:themeColor="text1"/>
        </w:rPr>
        <w:t xml:space="preserve"> </w:t>
      </w:r>
      <w:r w:rsidR="00427C5B" w:rsidRPr="00427C5B">
        <w:rPr>
          <w:color w:val="000000" w:themeColor="text1"/>
        </w:rPr>
        <w:t>na području općine Kalesija</w:t>
      </w:r>
      <w:r w:rsidRPr="00427C5B">
        <w:rPr>
          <w:color w:val="000000" w:themeColor="text1"/>
        </w:rPr>
        <w:t>, a na osnovu odredaba članova 82., 83. i 86. Zakona o zaštiti okoliša (</w:t>
      </w:r>
      <w:r w:rsidR="00663B29" w:rsidRPr="00427C5B">
        <w:rPr>
          <w:color w:val="000000" w:themeColor="text1"/>
        </w:rPr>
        <w:t>„Službene novine Federacije BiH</w:t>
      </w:r>
      <w:r w:rsidRPr="00427C5B">
        <w:rPr>
          <w:color w:val="000000" w:themeColor="text1"/>
        </w:rPr>
        <w:t>, broj: 15/21), odredbi Uredbe kojom se utvrđuju pogoni i postrojenja koja moraju imati okolinsku dozvolu (“Službene novine Federacije BiH”, broj: 51/21</w:t>
      </w:r>
      <w:r w:rsidR="00B95847" w:rsidRPr="00427C5B">
        <w:rPr>
          <w:color w:val="000000" w:themeColor="text1"/>
        </w:rPr>
        <w:t xml:space="preserve"> i 74/22</w:t>
      </w:r>
      <w:r w:rsidRPr="00427C5B">
        <w:rPr>
          <w:color w:val="000000" w:themeColor="text1"/>
        </w:rPr>
        <w:t>) i člana 200. Zakona o upravnom postupku („Službene novine</w:t>
      </w:r>
      <w:r w:rsidR="00663B29" w:rsidRPr="00427C5B">
        <w:rPr>
          <w:color w:val="000000" w:themeColor="text1"/>
        </w:rPr>
        <w:t xml:space="preserve"> Federacije Bosne i Hercegovine</w:t>
      </w:r>
      <w:r w:rsidRPr="00427C5B">
        <w:rPr>
          <w:color w:val="000000" w:themeColor="text1"/>
        </w:rPr>
        <w:t>, broj: 2/98</w:t>
      </w:r>
      <w:r w:rsidR="00663B29" w:rsidRPr="00427C5B">
        <w:rPr>
          <w:color w:val="000000" w:themeColor="text1"/>
        </w:rPr>
        <w:t>,</w:t>
      </w:r>
      <w:r w:rsidRPr="00427C5B">
        <w:rPr>
          <w:color w:val="000000" w:themeColor="text1"/>
        </w:rPr>
        <w:t xml:space="preserve"> 48/99</w:t>
      </w:r>
      <w:r w:rsidR="00663B29" w:rsidRPr="00427C5B">
        <w:rPr>
          <w:color w:val="000000" w:themeColor="text1"/>
        </w:rPr>
        <w:t xml:space="preserve"> i 61/22</w:t>
      </w:r>
      <w:r w:rsidRPr="00427C5B">
        <w:rPr>
          <w:color w:val="000000" w:themeColor="text1"/>
        </w:rPr>
        <w:t xml:space="preserve">), donosi: </w:t>
      </w:r>
    </w:p>
    <w:p w:rsidR="007C65A6" w:rsidRPr="00427C5B" w:rsidRDefault="007C65A6" w:rsidP="00162530">
      <w:pPr>
        <w:pStyle w:val="Heading1"/>
        <w:spacing w:line="240" w:lineRule="auto"/>
        <w:rPr>
          <w:color w:val="000000" w:themeColor="text1"/>
        </w:rPr>
      </w:pPr>
    </w:p>
    <w:p w:rsidR="007C65A6" w:rsidRPr="00427C5B" w:rsidRDefault="007C65A6" w:rsidP="00162530">
      <w:pPr>
        <w:pStyle w:val="Heading1"/>
        <w:spacing w:line="240" w:lineRule="auto"/>
        <w:rPr>
          <w:color w:val="000000" w:themeColor="text1"/>
        </w:rPr>
      </w:pPr>
      <w:r w:rsidRPr="00427C5B">
        <w:rPr>
          <w:color w:val="000000" w:themeColor="text1"/>
        </w:rPr>
        <w:t xml:space="preserve">  RJEŠENJE o okolinskoj dozvoli </w:t>
      </w:r>
    </w:p>
    <w:p w:rsidR="007C65A6" w:rsidRPr="00427C5B" w:rsidRDefault="007C65A6" w:rsidP="00162530">
      <w:pPr>
        <w:spacing w:after="0" w:line="240" w:lineRule="auto"/>
        <w:ind w:left="55" w:firstLine="0"/>
        <w:jc w:val="center"/>
        <w:rPr>
          <w:color w:val="000000" w:themeColor="text1"/>
        </w:rPr>
      </w:pPr>
      <w:r w:rsidRPr="00427C5B">
        <w:rPr>
          <w:b/>
          <w:color w:val="000000" w:themeColor="text1"/>
        </w:rPr>
        <w:t xml:space="preserve"> </w:t>
      </w:r>
    </w:p>
    <w:p w:rsidR="007C65A6" w:rsidRPr="00427C5B" w:rsidRDefault="007C65A6" w:rsidP="00162530">
      <w:pPr>
        <w:spacing w:after="0" w:line="240" w:lineRule="auto"/>
        <w:jc w:val="center"/>
        <w:rPr>
          <w:color w:val="000000" w:themeColor="text1"/>
        </w:rPr>
      </w:pPr>
      <w:r w:rsidRPr="00427C5B">
        <w:rPr>
          <w:b/>
          <w:color w:val="000000" w:themeColor="text1"/>
        </w:rPr>
        <w:t xml:space="preserve">I </w:t>
      </w:r>
    </w:p>
    <w:p w:rsidR="007C65A6" w:rsidRPr="00675FAA" w:rsidRDefault="007C65A6" w:rsidP="00B95847">
      <w:pPr>
        <w:spacing w:after="0" w:line="240" w:lineRule="auto"/>
        <w:ind w:left="11" w:hanging="11"/>
        <w:rPr>
          <w:color w:val="000000" w:themeColor="text1"/>
        </w:rPr>
      </w:pPr>
      <w:r w:rsidRPr="00675FAA">
        <w:rPr>
          <w:color w:val="000000" w:themeColor="text1"/>
        </w:rPr>
        <w:t>Nosi</w:t>
      </w:r>
      <w:r w:rsidR="00DB40F1" w:rsidRPr="00675FAA">
        <w:rPr>
          <w:color w:val="000000" w:themeColor="text1"/>
        </w:rPr>
        <w:t>ocu za</w:t>
      </w:r>
      <w:r w:rsidR="00B95847" w:rsidRPr="00675FAA">
        <w:rPr>
          <w:color w:val="000000" w:themeColor="text1"/>
        </w:rPr>
        <w:t>hva</w:t>
      </w:r>
      <w:r w:rsidR="00427C5B" w:rsidRPr="00675FAA">
        <w:rPr>
          <w:color w:val="000000" w:themeColor="text1"/>
        </w:rPr>
        <w:t>ta, Muharemu Požegiću</w:t>
      </w:r>
      <w:r w:rsidR="00B95847" w:rsidRPr="00675FAA">
        <w:rPr>
          <w:color w:val="000000" w:themeColor="text1"/>
        </w:rPr>
        <w:t xml:space="preserve"> </w:t>
      </w:r>
      <w:r w:rsidRPr="00675FAA">
        <w:rPr>
          <w:color w:val="000000" w:themeColor="text1"/>
        </w:rPr>
        <w:t>izdaj</w:t>
      </w:r>
      <w:r w:rsidR="00B95847" w:rsidRPr="00675FAA">
        <w:rPr>
          <w:color w:val="000000" w:themeColor="text1"/>
        </w:rPr>
        <w:t>e se okol</w:t>
      </w:r>
      <w:r w:rsidR="009C0667">
        <w:rPr>
          <w:color w:val="000000" w:themeColor="text1"/>
        </w:rPr>
        <w:t>inska dozvola za postojeću aktivnost</w:t>
      </w:r>
      <w:r w:rsidR="00B95847" w:rsidRPr="00675FAA">
        <w:rPr>
          <w:color w:val="000000" w:themeColor="text1"/>
        </w:rPr>
        <w:t xml:space="preserve"> za </w:t>
      </w:r>
      <w:r w:rsidR="00427C5B" w:rsidRPr="00675FAA">
        <w:rPr>
          <w:color w:val="000000" w:themeColor="text1"/>
        </w:rPr>
        <w:t>uzgoj peradi kapaciteta cca 30.000 mjesta na području općine Kalesija</w:t>
      </w:r>
      <w:r w:rsidRPr="00675FAA">
        <w:rPr>
          <w:color w:val="000000" w:themeColor="text1"/>
        </w:rPr>
        <w:t xml:space="preserve"> na zemljišt</w:t>
      </w:r>
      <w:r w:rsidR="00B95847" w:rsidRPr="00675FAA">
        <w:rPr>
          <w:color w:val="000000" w:themeColor="text1"/>
        </w:rPr>
        <w:t xml:space="preserve">u označenom kao k.č. broj: </w:t>
      </w:r>
      <w:r w:rsidR="00675FAA" w:rsidRPr="00675FAA">
        <w:rPr>
          <w:color w:val="000000" w:themeColor="text1"/>
        </w:rPr>
        <w:t>2702/1 K.O. Vukovije, općina Kalesija</w:t>
      </w:r>
      <w:r w:rsidRPr="00675FAA">
        <w:rPr>
          <w:color w:val="000000" w:themeColor="text1"/>
        </w:rPr>
        <w:t xml:space="preserve">. </w:t>
      </w:r>
    </w:p>
    <w:p w:rsidR="007C65A6" w:rsidRPr="00427C5B" w:rsidRDefault="007C65A6" w:rsidP="00162530">
      <w:pPr>
        <w:spacing w:after="0" w:line="240" w:lineRule="auto"/>
        <w:ind w:left="0" w:firstLine="0"/>
        <w:jc w:val="left"/>
        <w:rPr>
          <w:color w:val="FF0000"/>
        </w:rPr>
      </w:pPr>
    </w:p>
    <w:p w:rsidR="003D588F" w:rsidRPr="00675FAA" w:rsidRDefault="003D588F" w:rsidP="00162530">
      <w:pPr>
        <w:spacing w:after="0" w:line="240" w:lineRule="auto"/>
        <w:ind w:left="0" w:firstLine="0"/>
        <w:jc w:val="left"/>
        <w:rPr>
          <w:b/>
          <w:color w:val="000000" w:themeColor="text1"/>
        </w:rPr>
      </w:pPr>
      <w:r w:rsidRPr="00675FAA">
        <w:rPr>
          <w:b/>
          <w:color w:val="000000" w:themeColor="text1"/>
        </w:rPr>
        <w:t>Pogoni i oprema za koje se izdaje okoliš</w:t>
      </w:r>
      <w:r w:rsidR="00243676" w:rsidRPr="00675FAA">
        <w:rPr>
          <w:b/>
          <w:color w:val="000000" w:themeColor="text1"/>
        </w:rPr>
        <w:t>n</w:t>
      </w:r>
      <w:r w:rsidRPr="00675FAA">
        <w:rPr>
          <w:b/>
          <w:color w:val="000000" w:themeColor="text1"/>
        </w:rPr>
        <w:t>a dozvola</w:t>
      </w:r>
    </w:p>
    <w:p w:rsidR="003D588F" w:rsidRPr="00675FAA" w:rsidRDefault="00675FAA" w:rsidP="00675FAA">
      <w:pPr>
        <w:spacing w:after="0" w:line="240" w:lineRule="auto"/>
        <w:ind w:left="0" w:firstLine="0"/>
        <w:rPr>
          <w:color w:val="000000" w:themeColor="text1"/>
        </w:rPr>
      </w:pPr>
      <w:r w:rsidRPr="00675FAA">
        <w:rPr>
          <w:color w:val="000000" w:themeColor="text1"/>
        </w:rPr>
        <w:t>Farma Požegić, vl. Požegić Muhar</w:t>
      </w:r>
      <w:r>
        <w:rPr>
          <w:color w:val="000000" w:themeColor="text1"/>
        </w:rPr>
        <w:t>em, farma za uzgoj peradi</w:t>
      </w:r>
      <w:r w:rsidRPr="00675FAA">
        <w:rPr>
          <w:color w:val="000000" w:themeColor="text1"/>
        </w:rPr>
        <w:t xml:space="preserve"> nalazi se u naselju Donje Vukovije, općina Kalesija. Objekti farme nalaze se na zemljištu označenom kao k.č. broj: 2702/1 K.O. Vukovije, općina Kalesija.</w:t>
      </w:r>
      <w:r>
        <w:rPr>
          <w:color w:val="000000" w:themeColor="text1"/>
        </w:rPr>
        <w:t xml:space="preserve"> Objekti na predmetnoj lokaciji namijenjeni su za tov peradi. Farmu čine građevinski objekat dimenzija cca 50 x 20 spratnosti P+2 i skladišni silosi u kojim se drži hrana.</w:t>
      </w:r>
    </w:p>
    <w:p w:rsidR="00675FAA" w:rsidRDefault="00675FAA" w:rsidP="00162530">
      <w:pPr>
        <w:spacing w:after="0" w:line="240" w:lineRule="auto"/>
        <w:ind w:left="-5"/>
        <w:jc w:val="left"/>
        <w:rPr>
          <w:b/>
          <w:color w:val="FF0000"/>
        </w:rPr>
      </w:pPr>
    </w:p>
    <w:p w:rsidR="007C65A6" w:rsidRPr="00675FAA" w:rsidRDefault="007C65A6" w:rsidP="00162530">
      <w:pPr>
        <w:spacing w:after="0" w:line="240" w:lineRule="auto"/>
        <w:ind w:left="-5"/>
        <w:jc w:val="left"/>
        <w:rPr>
          <w:b/>
          <w:color w:val="000000" w:themeColor="text1"/>
        </w:rPr>
      </w:pPr>
      <w:r w:rsidRPr="00675FAA">
        <w:rPr>
          <w:b/>
          <w:color w:val="000000" w:themeColor="text1"/>
        </w:rPr>
        <w:t xml:space="preserve">Opis aktivnosti za koje se izdaje dozvola </w:t>
      </w:r>
    </w:p>
    <w:p w:rsidR="00993B31" w:rsidRPr="00955CE0" w:rsidRDefault="00675FAA" w:rsidP="00675FAA">
      <w:pPr>
        <w:spacing w:after="0" w:line="240" w:lineRule="auto"/>
        <w:ind w:left="-5" w:right="-1"/>
        <w:rPr>
          <w:color w:val="000000" w:themeColor="text1"/>
        </w:rPr>
      </w:pPr>
      <w:r w:rsidRPr="00955CE0">
        <w:rPr>
          <w:color w:val="000000" w:themeColor="text1"/>
        </w:rPr>
        <w:t>Farma služi za tov peradi, odnosno za industrijsku proizvodnju utovljene peradi. Čitav postupak podijeljen je na turnuse. Jedan turnus traje oko 40 dana. Važan dio proizvodnog ciklusa su doprema i skladištenje hrane, unos stelje te remont odnosno sanitacija peradarnika nakon odvoza životinja</w:t>
      </w:r>
      <w:r w:rsidR="00955CE0" w:rsidRPr="00955CE0">
        <w:rPr>
          <w:color w:val="000000" w:themeColor="text1"/>
        </w:rPr>
        <w:t>. Remont i biološki odmor peradarnika u prosjeku traje 15 dana, pa je preporučeno trajanje turnusa 55 dana. Ovom dinamikom moguće je godišnju proizvodnju odvijati u šest turnusa.</w:t>
      </w:r>
    </w:p>
    <w:p w:rsidR="00936737" w:rsidRPr="00955CE0" w:rsidRDefault="00936737" w:rsidP="00993B31">
      <w:pPr>
        <w:spacing w:after="0" w:line="240" w:lineRule="auto"/>
        <w:ind w:left="-5" w:right="-1"/>
        <w:rPr>
          <w:color w:val="000000" w:themeColor="text1"/>
        </w:rPr>
      </w:pPr>
    </w:p>
    <w:p w:rsidR="007C65A6" w:rsidRPr="00955CE0" w:rsidRDefault="007C65A6" w:rsidP="00243676">
      <w:pPr>
        <w:spacing w:after="0" w:line="240" w:lineRule="auto"/>
        <w:ind w:left="0" w:right="2157" w:firstLine="0"/>
        <w:jc w:val="left"/>
        <w:rPr>
          <w:b/>
          <w:color w:val="000000" w:themeColor="text1"/>
        </w:rPr>
      </w:pPr>
      <w:r w:rsidRPr="00955CE0">
        <w:rPr>
          <w:b/>
          <w:color w:val="000000" w:themeColor="text1"/>
        </w:rPr>
        <w:t>Opis izvora emisija i utjecaji koje će pogon/postrojenje imati na okoliš</w:t>
      </w:r>
    </w:p>
    <w:p w:rsidR="007C65A6" w:rsidRPr="00955CE0" w:rsidRDefault="007C65A6" w:rsidP="00162530">
      <w:pPr>
        <w:spacing w:after="0" w:line="240" w:lineRule="auto"/>
        <w:ind w:left="-5" w:right="2157"/>
        <w:jc w:val="left"/>
        <w:rPr>
          <w:color w:val="000000" w:themeColor="text1"/>
        </w:rPr>
      </w:pPr>
      <w:r w:rsidRPr="00955CE0">
        <w:rPr>
          <w:b/>
          <w:color w:val="000000" w:themeColor="text1"/>
        </w:rPr>
        <w:t xml:space="preserve">Zrak </w:t>
      </w:r>
    </w:p>
    <w:p w:rsidR="00223B2D" w:rsidRPr="00955CE0" w:rsidRDefault="00243676" w:rsidP="00243676">
      <w:pPr>
        <w:spacing w:after="0" w:line="240" w:lineRule="auto"/>
        <w:ind w:left="-5" w:right="3"/>
        <w:rPr>
          <w:color w:val="000000" w:themeColor="text1"/>
        </w:rPr>
      </w:pPr>
      <w:r w:rsidRPr="00955CE0">
        <w:rPr>
          <w:color w:val="000000" w:themeColor="text1"/>
        </w:rPr>
        <w:t>Emisije zagađujućih materija u zrak se javljaju:</w:t>
      </w:r>
    </w:p>
    <w:p w:rsidR="00243676" w:rsidRDefault="00955CE0" w:rsidP="00243676">
      <w:pPr>
        <w:pStyle w:val="ListParagraph"/>
        <w:numPr>
          <w:ilvl w:val="0"/>
          <w:numId w:val="11"/>
        </w:numPr>
        <w:spacing w:after="0" w:line="240" w:lineRule="auto"/>
        <w:ind w:right="3"/>
        <w:rPr>
          <w:color w:val="000000" w:themeColor="text1"/>
        </w:rPr>
      </w:pPr>
      <w:r w:rsidRPr="00955CE0">
        <w:rPr>
          <w:color w:val="000000" w:themeColor="text1"/>
        </w:rPr>
        <w:t>Radom kotla na čvrsto gorivo snage 250 kW koji služ</w:t>
      </w:r>
      <w:r>
        <w:rPr>
          <w:color w:val="000000" w:themeColor="text1"/>
        </w:rPr>
        <w:t>i za zagrijavanje hala za perad,</w:t>
      </w:r>
    </w:p>
    <w:p w:rsidR="00955CE0" w:rsidRPr="00955CE0" w:rsidRDefault="00B6789F" w:rsidP="00243676">
      <w:pPr>
        <w:pStyle w:val="ListParagraph"/>
        <w:numPr>
          <w:ilvl w:val="0"/>
          <w:numId w:val="11"/>
        </w:numPr>
        <w:spacing w:after="0" w:line="240" w:lineRule="auto"/>
        <w:ind w:right="3"/>
        <w:rPr>
          <w:color w:val="000000" w:themeColor="text1"/>
        </w:rPr>
      </w:pPr>
      <w:r>
        <w:rPr>
          <w:color w:val="000000" w:themeColor="text1"/>
        </w:rPr>
        <w:t>Prozračivanjem peradarnika dolazi do emisije u zrak prašine. Prašina se sastoji od sitnih čestica hrane i paperja. Ova prašina se zadržava unutar samog prozvodnog prostora</w:t>
      </w:r>
      <w:r w:rsidR="0010440B">
        <w:rPr>
          <w:color w:val="000000" w:themeColor="text1"/>
        </w:rPr>
        <w:t>.</w:t>
      </w:r>
    </w:p>
    <w:p w:rsidR="005B194B" w:rsidRPr="00427C5B" w:rsidRDefault="005B194B" w:rsidP="00162530">
      <w:pPr>
        <w:spacing w:after="0" w:line="240" w:lineRule="auto"/>
        <w:ind w:left="-5"/>
        <w:jc w:val="left"/>
        <w:rPr>
          <w:b/>
          <w:color w:val="FF0000"/>
        </w:rPr>
      </w:pPr>
    </w:p>
    <w:p w:rsidR="007C65A6" w:rsidRPr="00955CE0" w:rsidRDefault="00393CEF" w:rsidP="00162530">
      <w:pPr>
        <w:spacing w:after="0" w:line="240" w:lineRule="auto"/>
        <w:ind w:left="-5"/>
        <w:jc w:val="left"/>
        <w:rPr>
          <w:b/>
          <w:color w:val="000000" w:themeColor="text1"/>
        </w:rPr>
      </w:pPr>
      <w:r w:rsidRPr="00955CE0">
        <w:rPr>
          <w:b/>
          <w:color w:val="000000" w:themeColor="text1"/>
        </w:rPr>
        <w:t>Otpadne vode</w:t>
      </w:r>
    </w:p>
    <w:p w:rsidR="00935BEA" w:rsidRPr="00955CE0" w:rsidRDefault="00955CE0" w:rsidP="00393CEF">
      <w:pPr>
        <w:spacing w:after="0" w:line="240" w:lineRule="auto"/>
        <w:ind w:left="0" w:right="3" w:firstLine="0"/>
        <w:rPr>
          <w:color w:val="000000" w:themeColor="text1"/>
        </w:rPr>
      </w:pPr>
      <w:r w:rsidRPr="00955CE0">
        <w:rPr>
          <w:color w:val="000000" w:themeColor="text1"/>
        </w:rPr>
        <w:t>Površinsko – oborinske otpadne vode sa predmetnih objekata prikupljaju se zasebnim sistemom kanalizacije i ispuštaju se u odvodni kanal za oborinske vode</w:t>
      </w:r>
      <w:r>
        <w:rPr>
          <w:color w:val="000000" w:themeColor="text1"/>
        </w:rPr>
        <w:t xml:space="preserve">. Sanitarno – fekalne otpadne vode iz predmetnih objekata prikupljaju se zasebnim sistemom kanalizacije </w:t>
      </w:r>
      <w:r w:rsidR="0010440B">
        <w:rPr>
          <w:color w:val="000000" w:themeColor="text1"/>
        </w:rPr>
        <w:t>i</w:t>
      </w:r>
      <w:r>
        <w:rPr>
          <w:color w:val="000000" w:themeColor="text1"/>
        </w:rPr>
        <w:t xml:space="preserve"> odvode u vodonepropusnu septičku jamu bez preliva efluenta. Otpadne vode od pranja objekata, nakon završenog turnusa odvode se u vodonepropusnu septičku jamu bez preliva efluenta.</w:t>
      </w:r>
    </w:p>
    <w:p w:rsidR="0010440B" w:rsidRPr="00427C5B" w:rsidRDefault="0010440B" w:rsidP="00FC17E9">
      <w:pPr>
        <w:spacing w:after="0" w:line="240" w:lineRule="auto"/>
        <w:ind w:right="3"/>
        <w:rPr>
          <w:color w:val="FF0000"/>
        </w:rPr>
      </w:pPr>
    </w:p>
    <w:p w:rsidR="006649AE" w:rsidRPr="0010440B" w:rsidRDefault="006649AE" w:rsidP="006649AE">
      <w:pPr>
        <w:spacing w:after="0" w:line="240" w:lineRule="auto"/>
        <w:ind w:left="-5"/>
        <w:jc w:val="left"/>
        <w:rPr>
          <w:b/>
          <w:color w:val="000000" w:themeColor="text1"/>
        </w:rPr>
      </w:pPr>
      <w:r w:rsidRPr="0010440B">
        <w:rPr>
          <w:b/>
          <w:color w:val="000000" w:themeColor="text1"/>
        </w:rPr>
        <w:t>Uticaj na tlo</w:t>
      </w:r>
    </w:p>
    <w:p w:rsidR="006649AE" w:rsidRDefault="0010440B" w:rsidP="00FC17E9">
      <w:pPr>
        <w:spacing w:after="0" w:line="240" w:lineRule="auto"/>
        <w:ind w:right="3"/>
        <w:rPr>
          <w:color w:val="000000" w:themeColor="text1"/>
        </w:rPr>
      </w:pPr>
      <w:r w:rsidRPr="0010440B">
        <w:rPr>
          <w:color w:val="000000" w:themeColor="text1"/>
        </w:rPr>
        <w:t xml:space="preserve">Moguća direktna emisija u tlo je eventualno slučajno izlijevanje ulja i naftnih derivate iz vozila za dopremu sirovina, dopremu i otpremu životinja, energenta za zagrijavanje (ugalj) koji se koriste na </w:t>
      </w:r>
      <w:r w:rsidRPr="0010440B">
        <w:rPr>
          <w:color w:val="000000" w:themeColor="text1"/>
        </w:rPr>
        <w:lastRenderedPageBreak/>
        <w:t>lokaciji.</w:t>
      </w:r>
      <w:r>
        <w:rPr>
          <w:color w:val="000000" w:themeColor="text1"/>
        </w:rPr>
        <w:t xml:space="preserve"> Takođe prostirka i đubrivo koji se prikupljaju nakon završenog turnusa ne smiju se odlagati direktno na zemljište, već je investitor u obavezi da izgradi vodonepropusnu armirano – betonsku lagunu za privremeno odlaganje prostirke i đubriva.</w:t>
      </w:r>
    </w:p>
    <w:p w:rsidR="0010440B" w:rsidRPr="0010440B" w:rsidRDefault="0010440B" w:rsidP="00FC17E9">
      <w:pPr>
        <w:spacing w:after="0" w:line="240" w:lineRule="auto"/>
        <w:ind w:right="3"/>
        <w:rPr>
          <w:color w:val="000000" w:themeColor="text1"/>
        </w:rPr>
      </w:pPr>
    </w:p>
    <w:p w:rsidR="007C65A6" w:rsidRPr="00B6789F" w:rsidRDefault="007C65A6" w:rsidP="00162530">
      <w:pPr>
        <w:pStyle w:val="Heading1"/>
        <w:spacing w:line="240" w:lineRule="auto"/>
        <w:ind w:right="4"/>
        <w:rPr>
          <w:color w:val="000000" w:themeColor="text1"/>
        </w:rPr>
      </w:pPr>
      <w:r w:rsidRPr="00B6789F">
        <w:rPr>
          <w:color w:val="000000" w:themeColor="text1"/>
        </w:rPr>
        <w:t xml:space="preserve">II </w:t>
      </w:r>
    </w:p>
    <w:p w:rsidR="007C65A6" w:rsidRPr="00B6789F" w:rsidRDefault="007C65A6" w:rsidP="00162530">
      <w:pPr>
        <w:spacing w:after="0" w:line="240" w:lineRule="auto"/>
        <w:ind w:left="-5"/>
        <w:jc w:val="left"/>
        <w:rPr>
          <w:color w:val="000000" w:themeColor="text1"/>
        </w:rPr>
      </w:pPr>
      <w:r w:rsidRPr="00B6789F">
        <w:rPr>
          <w:b/>
          <w:color w:val="000000" w:themeColor="text1"/>
        </w:rPr>
        <w:t>Osnovne</w:t>
      </w:r>
      <w:r w:rsidRPr="00B6789F">
        <w:rPr>
          <w:color w:val="000000" w:themeColor="text1"/>
        </w:rPr>
        <w:t xml:space="preserve"> </w:t>
      </w:r>
      <w:r w:rsidRPr="00B6789F">
        <w:rPr>
          <w:b/>
          <w:color w:val="000000" w:themeColor="text1"/>
        </w:rPr>
        <w:t>obaveze nosioca zahvata koje se trebaju ispuniti tokom izgradnje, rada i prestanka rada pogona i postrojenja:</w:t>
      </w:r>
      <w:r w:rsidRPr="00B6789F">
        <w:rPr>
          <w:color w:val="000000" w:themeColor="text1"/>
        </w:rPr>
        <w:t xml:space="preserve"> </w:t>
      </w:r>
    </w:p>
    <w:p w:rsidR="007C65A6" w:rsidRPr="00B6789F" w:rsidRDefault="007C65A6" w:rsidP="00162530">
      <w:pPr>
        <w:numPr>
          <w:ilvl w:val="0"/>
          <w:numId w:val="2"/>
        </w:numPr>
        <w:spacing w:after="0" w:line="240" w:lineRule="auto"/>
        <w:ind w:right="3" w:hanging="428"/>
        <w:rPr>
          <w:color w:val="000000" w:themeColor="text1"/>
        </w:rPr>
      </w:pPr>
      <w:r w:rsidRPr="00B6789F">
        <w:rPr>
          <w:color w:val="000000" w:themeColor="text1"/>
        </w:rPr>
        <w:t xml:space="preserve">Da ne ugrožava zdravlje ljudi, ostvaruje povoljno stanje flore i faune, ne dovede do gubitka staništa koji se nalaze na području uticaja postrojenja ili okoliša zbog emisija supstanci, buke, mirisa, vibracija ili toplote, saobraćaja ili od postrojenja; </w:t>
      </w:r>
    </w:p>
    <w:p w:rsidR="007C65A6" w:rsidRPr="00B6789F" w:rsidRDefault="007C65A6" w:rsidP="00162530">
      <w:pPr>
        <w:numPr>
          <w:ilvl w:val="0"/>
          <w:numId w:val="2"/>
        </w:numPr>
        <w:spacing w:after="0" w:line="240" w:lineRule="auto"/>
        <w:ind w:right="3" w:hanging="428"/>
        <w:rPr>
          <w:color w:val="000000" w:themeColor="text1"/>
        </w:rPr>
      </w:pPr>
      <w:r w:rsidRPr="00B6789F">
        <w:rPr>
          <w:color w:val="000000" w:themeColor="text1"/>
        </w:rPr>
        <w:t xml:space="preserve">Da poduzmu sve odgovarajuće preventivne mjere za sprečavanje zagađenja i ne prouzrokuju zagađenje iznad graničnih emisija; </w:t>
      </w:r>
    </w:p>
    <w:p w:rsidR="007C65A6" w:rsidRPr="00B6789F" w:rsidRDefault="007C65A6" w:rsidP="00162530">
      <w:pPr>
        <w:numPr>
          <w:ilvl w:val="0"/>
          <w:numId w:val="2"/>
        </w:numPr>
        <w:spacing w:after="0" w:line="240" w:lineRule="auto"/>
        <w:ind w:right="3" w:hanging="428"/>
        <w:rPr>
          <w:color w:val="000000" w:themeColor="text1"/>
        </w:rPr>
      </w:pPr>
      <w:r w:rsidRPr="00B6789F">
        <w:rPr>
          <w:color w:val="000000" w:themeColor="text1"/>
        </w:rPr>
        <w:t xml:space="preserve">Da izbjegava stvaranje otpada, njegovu količinu svodi na najmanju moguću mjeru, stvoreni otpad ponovo koristi, reciklira ili odlaže na način da se izbjegne i smanji negativan uticaj na okolinu; </w:t>
      </w:r>
    </w:p>
    <w:p w:rsidR="007C65A6" w:rsidRPr="00B6789F" w:rsidRDefault="007C65A6" w:rsidP="00162530">
      <w:pPr>
        <w:numPr>
          <w:ilvl w:val="0"/>
          <w:numId w:val="2"/>
        </w:numPr>
        <w:spacing w:after="0" w:line="240" w:lineRule="auto"/>
        <w:ind w:right="3" w:hanging="428"/>
        <w:rPr>
          <w:color w:val="000000" w:themeColor="text1"/>
        </w:rPr>
      </w:pPr>
      <w:r w:rsidRPr="00B6789F">
        <w:rPr>
          <w:color w:val="000000" w:themeColor="text1"/>
        </w:rPr>
        <w:t xml:space="preserve">Da se efikasno koriste energetski i prirodni resursi; </w:t>
      </w:r>
    </w:p>
    <w:p w:rsidR="007C65A6" w:rsidRPr="00B6789F" w:rsidRDefault="007C65A6" w:rsidP="00162530">
      <w:pPr>
        <w:numPr>
          <w:ilvl w:val="0"/>
          <w:numId w:val="2"/>
        </w:numPr>
        <w:spacing w:after="0" w:line="240" w:lineRule="auto"/>
        <w:ind w:right="3" w:hanging="428"/>
        <w:rPr>
          <w:color w:val="000000" w:themeColor="text1"/>
        </w:rPr>
      </w:pPr>
      <w:r w:rsidRPr="00B6789F">
        <w:rPr>
          <w:color w:val="000000" w:themeColor="text1"/>
        </w:rPr>
        <w:t xml:space="preserve">Da se poduzmu mjere za sprečavanje nesreća i ograničavanje njihovih posljedica, i  </w:t>
      </w:r>
    </w:p>
    <w:p w:rsidR="007C65A6" w:rsidRPr="00B6789F" w:rsidRDefault="007C65A6" w:rsidP="00162530">
      <w:pPr>
        <w:numPr>
          <w:ilvl w:val="0"/>
          <w:numId w:val="2"/>
        </w:numPr>
        <w:spacing w:after="0" w:line="240" w:lineRule="auto"/>
        <w:ind w:right="3" w:hanging="428"/>
        <w:rPr>
          <w:color w:val="000000" w:themeColor="text1"/>
        </w:rPr>
      </w:pPr>
      <w:r w:rsidRPr="00B6789F">
        <w:rPr>
          <w:color w:val="000000" w:themeColor="text1"/>
        </w:rPr>
        <w:t xml:space="preserve">Da se poduzmu mjere nakon prestanka rada postrojenja za izbjegavanje rizika od zagađenja i za </w:t>
      </w:r>
    </w:p>
    <w:p w:rsidR="007C65A6" w:rsidRPr="00B6789F" w:rsidRDefault="007C65A6" w:rsidP="00162530">
      <w:pPr>
        <w:spacing w:after="0" w:line="240" w:lineRule="auto"/>
        <w:ind w:left="438" w:right="3"/>
        <w:rPr>
          <w:color w:val="000000" w:themeColor="text1"/>
        </w:rPr>
      </w:pPr>
      <w:r w:rsidRPr="00B6789F">
        <w:rPr>
          <w:color w:val="000000" w:themeColor="text1"/>
        </w:rPr>
        <w:t xml:space="preserve">povrat lokacije na kojoj se nalazi postrojenje uz zakonom propisano stanje okoliša. </w:t>
      </w:r>
    </w:p>
    <w:p w:rsidR="007C65A6" w:rsidRPr="00427C5B" w:rsidRDefault="007C65A6" w:rsidP="00162530">
      <w:pPr>
        <w:spacing w:after="0" w:line="240" w:lineRule="auto"/>
        <w:ind w:left="360" w:firstLine="0"/>
        <w:jc w:val="left"/>
        <w:rPr>
          <w:color w:val="FF0000"/>
        </w:rPr>
      </w:pPr>
      <w:r w:rsidRPr="00427C5B">
        <w:rPr>
          <w:color w:val="FF0000"/>
        </w:rPr>
        <w:t xml:space="preserve"> </w:t>
      </w:r>
    </w:p>
    <w:p w:rsidR="007C65A6" w:rsidRPr="0010440B" w:rsidRDefault="007C65A6" w:rsidP="00162530">
      <w:pPr>
        <w:spacing w:after="0" w:line="240" w:lineRule="auto"/>
        <w:ind w:left="-5"/>
        <w:jc w:val="left"/>
        <w:rPr>
          <w:color w:val="000000" w:themeColor="text1"/>
        </w:rPr>
      </w:pPr>
      <w:r w:rsidRPr="0010440B">
        <w:rPr>
          <w:b/>
          <w:color w:val="000000" w:themeColor="text1"/>
        </w:rPr>
        <w:t xml:space="preserve">Granične vrijednosti emisija za zagađujuće materije </w:t>
      </w:r>
    </w:p>
    <w:p w:rsidR="007C65A6" w:rsidRPr="0010440B" w:rsidRDefault="007C65A6" w:rsidP="00162530">
      <w:pPr>
        <w:numPr>
          <w:ilvl w:val="0"/>
          <w:numId w:val="3"/>
        </w:numPr>
        <w:spacing w:after="0" w:line="240" w:lineRule="auto"/>
        <w:ind w:right="3" w:hanging="428"/>
        <w:rPr>
          <w:color w:val="000000" w:themeColor="text1"/>
        </w:rPr>
      </w:pPr>
      <w:r w:rsidRPr="0010440B">
        <w:rPr>
          <w:color w:val="000000" w:themeColor="text1"/>
        </w:rPr>
        <w:t xml:space="preserve">Granične vrijednosti emisija u vode određene su vodnim aktom nadležnog organa. </w:t>
      </w:r>
    </w:p>
    <w:p w:rsidR="007C65A6" w:rsidRPr="005279BE" w:rsidRDefault="007C65A6" w:rsidP="00162530">
      <w:pPr>
        <w:numPr>
          <w:ilvl w:val="0"/>
          <w:numId w:val="3"/>
        </w:numPr>
        <w:spacing w:after="0" w:line="240" w:lineRule="auto"/>
        <w:ind w:right="3" w:hanging="428"/>
        <w:rPr>
          <w:color w:val="000000" w:themeColor="text1"/>
        </w:rPr>
      </w:pPr>
      <w:r w:rsidRPr="005279BE">
        <w:rPr>
          <w:color w:val="000000" w:themeColor="text1"/>
        </w:rPr>
        <w:t>Doz</w:t>
      </w:r>
      <w:r w:rsidR="005279BE" w:rsidRPr="005279BE">
        <w:rPr>
          <w:color w:val="000000" w:themeColor="text1"/>
        </w:rPr>
        <w:t>voljena razina vanjske buke je 60 dBA (dan) i 5</w:t>
      </w:r>
      <w:r w:rsidRPr="005279BE">
        <w:rPr>
          <w:color w:val="000000" w:themeColor="text1"/>
        </w:rPr>
        <w:t xml:space="preserve">0 dBA (noć). </w:t>
      </w:r>
    </w:p>
    <w:p w:rsidR="007C65A6" w:rsidRPr="00427C5B" w:rsidRDefault="007C65A6" w:rsidP="00162530">
      <w:pPr>
        <w:spacing w:after="0" w:line="240" w:lineRule="auto"/>
        <w:ind w:left="0" w:firstLine="0"/>
        <w:jc w:val="left"/>
        <w:rPr>
          <w:color w:val="FF0000"/>
        </w:rPr>
      </w:pPr>
    </w:p>
    <w:p w:rsidR="007C65A6" w:rsidRPr="0010440B" w:rsidRDefault="007C65A6" w:rsidP="00162530">
      <w:pPr>
        <w:spacing w:after="0" w:line="240" w:lineRule="auto"/>
        <w:ind w:left="-5"/>
        <w:jc w:val="left"/>
        <w:rPr>
          <w:color w:val="000000" w:themeColor="text1"/>
        </w:rPr>
      </w:pPr>
      <w:r w:rsidRPr="0010440B">
        <w:rPr>
          <w:b/>
          <w:color w:val="000000" w:themeColor="text1"/>
        </w:rPr>
        <w:t xml:space="preserve">Mjere za zaštitu zraka, tla, voda, biljnog i životinjskog svijeta: </w:t>
      </w:r>
    </w:p>
    <w:p w:rsidR="007C65A6" w:rsidRDefault="007C65A6" w:rsidP="00162530">
      <w:pPr>
        <w:numPr>
          <w:ilvl w:val="0"/>
          <w:numId w:val="4"/>
        </w:numPr>
        <w:spacing w:after="0" w:line="240" w:lineRule="auto"/>
        <w:ind w:right="3" w:hanging="428"/>
        <w:rPr>
          <w:color w:val="000000" w:themeColor="text1"/>
        </w:rPr>
      </w:pPr>
      <w:r w:rsidRPr="0010440B">
        <w:rPr>
          <w:color w:val="000000" w:themeColor="text1"/>
        </w:rPr>
        <w:t>Zrak mora biti zaštićen od opterećenja bilo kojih vještačkih uticaja koji se vrše na zrak ili na druge komponente okoliša putem transmisija radioaktivnih, tečnih, gasovitih ili čvrstih materija ukoliko postoji opasnost da će štetno uticati na kvalitet zraka ili se štetn</w:t>
      </w:r>
      <w:r w:rsidR="00BB2AFF">
        <w:rPr>
          <w:color w:val="000000" w:themeColor="text1"/>
        </w:rPr>
        <w:t>o odraziti na ljudsko zdravlje.</w:t>
      </w:r>
    </w:p>
    <w:p w:rsidR="00BB2AFF" w:rsidRPr="0010440B" w:rsidRDefault="00BB2AFF" w:rsidP="00162530">
      <w:pPr>
        <w:numPr>
          <w:ilvl w:val="0"/>
          <w:numId w:val="4"/>
        </w:numPr>
        <w:spacing w:after="0" w:line="240" w:lineRule="auto"/>
        <w:ind w:right="3" w:hanging="428"/>
        <w:rPr>
          <w:color w:val="000000" w:themeColor="text1"/>
        </w:rPr>
      </w:pPr>
      <w:r>
        <w:rPr>
          <w:color w:val="000000" w:themeColor="text1"/>
        </w:rPr>
        <w:t>Vršiti redovno čišćenje i održavanje kotla i ostalih dijelova kotlovnice, pratiti kvalitet i utrošak energenta i vršiti mjerenja emisije dimnih plinova jednom godišnje.</w:t>
      </w:r>
    </w:p>
    <w:p w:rsidR="007C65A6" w:rsidRPr="0010440B" w:rsidRDefault="007C65A6" w:rsidP="00162530">
      <w:pPr>
        <w:numPr>
          <w:ilvl w:val="0"/>
          <w:numId w:val="4"/>
        </w:numPr>
        <w:spacing w:after="0" w:line="240" w:lineRule="auto"/>
        <w:ind w:right="3" w:hanging="428"/>
        <w:rPr>
          <w:color w:val="000000" w:themeColor="text1"/>
        </w:rPr>
      </w:pPr>
      <w:r w:rsidRPr="0010440B">
        <w:rPr>
          <w:color w:val="000000" w:themeColor="text1"/>
        </w:rPr>
        <w:t xml:space="preserve">Zaštita voda obuhvata očuvanje površinskih, podzemnih, prijelaznih i priobalnih voda, zaliha vode, regulisanje kvaliteta i kvantiteta vode, zaštitu riječnih korita, vodnog dobra, vodnih i za vodu vezanih ekosistema, obalnih područja kopnenih voda i akvafera. </w:t>
      </w:r>
    </w:p>
    <w:p w:rsidR="007C65A6" w:rsidRPr="00BB2AFF" w:rsidRDefault="00F100B0" w:rsidP="00F100B0">
      <w:pPr>
        <w:numPr>
          <w:ilvl w:val="0"/>
          <w:numId w:val="4"/>
        </w:numPr>
        <w:spacing w:after="0" w:line="240" w:lineRule="auto"/>
        <w:ind w:right="3" w:hanging="428"/>
        <w:rPr>
          <w:color w:val="000000" w:themeColor="text1"/>
        </w:rPr>
      </w:pPr>
      <w:r w:rsidRPr="00BB2AFF">
        <w:rPr>
          <w:color w:val="000000" w:themeColor="text1"/>
        </w:rPr>
        <w:t xml:space="preserve">Sanitarno – </w:t>
      </w:r>
      <w:r w:rsidR="007C65A6" w:rsidRPr="00BB2AFF">
        <w:rPr>
          <w:color w:val="000000" w:themeColor="text1"/>
        </w:rPr>
        <w:t xml:space="preserve">fekalne </w:t>
      </w:r>
      <w:r w:rsidRPr="00BB2AFF">
        <w:rPr>
          <w:color w:val="000000" w:themeColor="text1"/>
        </w:rPr>
        <w:t>otpadne vode prikupljati zasebnim sistemom kanala i odvoditi u</w:t>
      </w:r>
      <w:r w:rsidR="00BB2AFF" w:rsidRPr="00BB2AFF">
        <w:rPr>
          <w:color w:val="000000" w:themeColor="text1"/>
        </w:rPr>
        <w:t xml:space="preserve"> vodonepropusnu ventilisanu septičku jamu zatvorenog tipa bez ispuštanja efluenta</w:t>
      </w:r>
      <w:r w:rsidRPr="00BB2AFF">
        <w:rPr>
          <w:color w:val="000000" w:themeColor="text1"/>
        </w:rPr>
        <w:t>.</w:t>
      </w:r>
    </w:p>
    <w:p w:rsidR="007C65A6" w:rsidRDefault="00BB2AFF" w:rsidP="00162530">
      <w:pPr>
        <w:numPr>
          <w:ilvl w:val="0"/>
          <w:numId w:val="4"/>
        </w:numPr>
        <w:spacing w:after="0" w:line="240" w:lineRule="auto"/>
        <w:ind w:right="3" w:hanging="428"/>
        <w:rPr>
          <w:color w:val="000000" w:themeColor="text1"/>
        </w:rPr>
      </w:pPr>
      <w:r w:rsidRPr="00BB2AFF">
        <w:rPr>
          <w:color w:val="000000" w:themeColor="text1"/>
        </w:rPr>
        <w:t>Otpadne vode koje nastaju u toku pranja objekta nakon završenog turnusa, prikupljati u trokomornu betonsku septičku jamu bez preliva koja će se redovno čistiti. Čišćenje i pražnjenje septičke jame može vršiti isključivo firma ovlaštena za tu vrstu djelatnosti, prema posebnom ugovoru.</w:t>
      </w:r>
    </w:p>
    <w:p w:rsidR="00BB2AFF" w:rsidRPr="00BB2AFF" w:rsidRDefault="00BB2AFF" w:rsidP="00162530">
      <w:pPr>
        <w:numPr>
          <w:ilvl w:val="0"/>
          <w:numId w:val="4"/>
        </w:numPr>
        <w:spacing w:after="0" w:line="240" w:lineRule="auto"/>
        <w:ind w:right="3" w:hanging="428"/>
        <w:rPr>
          <w:color w:val="000000" w:themeColor="text1"/>
        </w:rPr>
      </w:pPr>
      <w:r>
        <w:rPr>
          <w:color w:val="000000" w:themeColor="text1"/>
        </w:rPr>
        <w:t>Praktikovati suho čišćenje prije pranja vodom, da bi se uklonile organske nečistoće sa radnih površina, trošilo manje vode za pranje i time smanjilo zagađenje u otpadnim vodama.</w:t>
      </w:r>
    </w:p>
    <w:p w:rsidR="007C65A6" w:rsidRPr="0010440B" w:rsidRDefault="007C65A6" w:rsidP="00162530">
      <w:pPr>
        <w:numPr>
          <w:ilvl w:val="0"/>
          <w:numId w:val="4"/>
        </w:numPr>
        <w:spacing w:after="0" w:line="240" w:lineRule="auto"/>
        <w:ind w:right="3" w:hanging="428"/>
        <w:rPr>
          <w:color w:val="000000" w:themeColor="text1"/>
        </w:rPr>
      </w:pPr>
      <w:r w:rsidRPr="0010440B">
        <w:rPr>
          <w:color w:val="000000" w:themeColor="text1"/>
        </w:rPr>
        <w:t xml:space="preserve">Ostale uvjete za zaštitu voda ispuniti </w:t>
      </w:r>
      <w:r w:rsidR="00F100B0" w:rsidRPr="0010440B">
        <w:rPr>
          <w:color w:val="000000" w:themeColor="text1"/>
        </w:rPr>
        <w:t>u skladu sa važećim vodnim aktima</w:t>
      </w:r>
      <w:r w:rsidRPr="0010440B">
        <w:rPr>
          <w:color w:val="000000" w:themeColor="text1"/>
        </w:rPr>
        <w:t xml:space="preserve">. </w:t>
      </w:r>
    </w:p>
    <w:p w:rsidR="007C65A6" w:rsidRPr="0010440B" w:rsidRDefault="007C65A6" w:rsidP="00162530">
      <w:pPr>
        <w:numPr>
          <w:ilvl w:val="0"/>
          <w:numId w:val="4"/>
        </w:numPr>
        <w:spacing w:after="0" w:line="240" w:lineRule="auto"/>
        <w:ind w:right="3" w:hanging="428"/>
        <w:rPr>
          <w:color w:val="000000" w:themeColor="text1"/>
        </w:rPr>
      </w:pPr>
      <w:r w:rsidRPr="0010440B">
        <w:rPr>
          <w:color w:val="000000" w:themeColor="text1"/>
        </w:rPr>
        <w:t xml:space="preserve">Na površini ili ispod površine zemlje mogu se obavljati takve vrste djelatnosti i odlagati supstance koje ne zagađuju ili ne oštećuju kvantitet iznad propisanih graničnih vrijednosti, kvalitet, materijalne procese tla i komponente okoliša. </w:t>
      </w:r>
    </w:p>
    <w:p w:rsidR="007C65A6" w:rsidRPr="0010440B" w:rsidRDefault="007C65A6" w:rsidP="00162530">
      <w:pPr>
        <w:numPr>
          <w:ilvl w:val="0"/>
          <w:numId w:val="4"/>
        </w:numPr>
        <w:spacing w:after="0" w:line="240" w:lineRule="auto"/>
        <w:ind w:right="3" w:hanging="428"/>
        <w:rPr>
          <w:color w:val="000000" w:themeColor="text1"/>
        </w:rPr>
      </w:pPr>
      <w:r w:rsidRPr="0010440B">
        <w:rPr>
          <w:color w:val="000000" w:themeColor="text1"/>
        </w:rPr>
        <w:t>U slučaju hemijskog onečišćenja tla naftom i uljima, čišćenje odmah izvršiti posipanjem materijala za apsorpciju i odstraniti zagađeno tlo. Sakupljeno gorivo i ulje sa materijalom za apsorpciju i odstranjeno zagađeno tlo ukloniti i deponovati na posebno predviđeno, vodonepropusno mjesto na odlagalištu uz provođenje mjera sprečavanja zagađenja površinskih i podzemnih voda od tog deponovanog otpada do konačnog zbrinjavanja od strane ovlaštenog operatora. 8.</w:t>
      </w:r>
      <w:r w:rsidRPr="0010440B">
        <w:rPr>
          <w:rFonts w:ascii="Arial" w:eastAsia="Arial" w:hAnsi="Arial" w:cs="Arial"/>
          <w:color w:val="000000" w:themeColor="text1"/>
        </w:rPr>
        <w:t xml:space="preserve"> </w:t>
      </w:r>
      <w:r w:rsidRPr="0010440B">
        <w:rPr>
          <w:color w:val="000000" w:themeColor="text1"/>
        </w:rPr>
        <w:t xml:space="preserve">Nosilac zahvata je u obavezi da na parceli koja je navedena u dispozitivu rješenjenja sprečava širenje i vrši uništavanje ambrozije (sve aktivnosti provesti o svom trošku uključujući i troškove uklanjanja uništenog bilja). </w:t>
      </w:r>
    </w:p>
    <w:p w:rsidR="007C65A6" w:rsidRPr="00427C5B" w:rsidRDefault="007C65A6" w:rsidP="00162530">
      <w:pPr>
        <w:spacing w:after="0" w:line="240" w:lineRule="auto"/>
        <w:ind w:left="0" w:firstLine="0"/>
        <w:jc w:val="left"/>
        <w:rPr>
          <w:color w:val="FF0000"/>
        </w:rPr>
      </w:pPr>
      <w:r w:rsidRPr="00427C5B">
        <w:rPr>
          <w:color w:val="FF0000"/>
        </w:rPr>
        <w:t xml:space="preserve"> </w:t>
      </w:r>
    </w:p>
    <w:p w:rsidR="009C0667" w:rsidRDefault="009C0667" w:rsidP="00162530">
      <w:pPr>
        <w:spacing w:after="0" w:line="240" w:lineRule="auto"/>
        <w:ind w:left="-5"/>
        <w:jc w:val="left"/>
        <w:rPr>
          <w:b/>
          <w:color w:val="000000" w:themeColor="text1"/>
        </w:rPr>
      </w:pPr>
    </w:p>
    <w:p w:rsidR="007C65A6" w:rsidRPr="00426A19" w:rsidRDefault="007C65A6" w:rsidP="00162530">
      <w:pPr>
        <w:spacing w:after="0" w:line="240" w:lineRule="auto"/>
        <w:ind w:left="-5"/>
        <w:jc w:val="left"/>
        <w:rPr>
          <w:color w:val="000000" w:themeColor="text1"/>
        </w:rPr>
      </w:pPr>
      <w:r w:rsidRPr="00426A19">
        <w:rPr>
          <w:b/>
          <w:color w:val="000000" w:themeColor="text1"/>
        </w:rPr>
        <w:lastRenderedPageBreak/>
        <w:t xml:space="preserve">Mjere za upravljanje otpadom koji proizvodi pogon i postrojenje: </w:t>
      </w:r>
    </w:p>
    <w:p w:rsidR="007C65A6" w:rsidRPr="00426A19" w:rsidRDefault="007C65A6" w:rsidP="00162530">
      <w:pPr>
        <w:numPr>
          <w:ilvl w:val="0"/>
          <w:numId w:val="5"/>
        </w:numPr>
        <w:spacing w:after="0" w:line="240" w:lineRule="auto"/>
        <w:ind w:right="3" w:hanging="428"/>
        <w:rPr>
          <w:color w:val="000000" w:themeColor="text1"/>
        </w:rPr>
      </w:pPr>
      <w:r w:rsidRPr="00426A19">
        <w:rPr>
          <w:color w:val="000000" w:themeColor="text1"/>
        </w:rPr>
        <w:t xml:space="preserve">Nosilac zahvata dužan je preduzeti adekvatne mjere za upravljanje otpadom i osigurati osnovne mjere u cilju sprečavanja stvaranja otpadom i osigurati osnovne mjere u cilju sprečavanja stvaranja otpada, recikliranja i tretiranja otpada za ponovnu upotrebu, ekstrakciju sirovina i moguće energije, te sigurno odlaganje. </w:t>
      </w:r>
    </w:p>
    <w:p w:rsidR="007C65A6" w:rsidRPr="00426A19" w:rsidRDefault="007C65A6" w:rsidP="00162530">
      <w:pPr>
        <w:numPr>
          <w:ilvl w:val="0"/>
          <w:numId w:val="5"/>
        </w:numPr>
        <w:spacing w:after="0" w:line="240" w:lineRule="auto"/>
        <w:ind w:right="3" w:hanging="428"/>
        <w:rPr>
          <w:color w:val="000000" w:themeColor="text1"/>
        </w:rPr>
      </w:pPr>
      <w:r w:rsidRPr="00426A19">
        <w:rPr>
          <w:color w:val="000000" w:themeColor="text1"/>
        </w:rPr>
        <w:t xml:space="preserve">Nosilac zahvata je dužan pridržavati se mjera za upravljanje otpadom iz Plana za upravljanje otpadom. Plan za upravljanje otpadom potrebno je ažurirati svakih pet godina ili nakon promjene u radu postrojenja. U skladu sa članom 20. Zakona o upravljanju otpadom nosilac zahvata je obavezan odrediti osobu odgovornu za poslove upravljanja otpadom. </w:t>
      </w:r>
    </w:p>
    <w:p w:rsidR="00426A19" w:rsidRDefault="007C65A6" w:rsidP="00162530">
      <w:pPr>
        <w:numPr>
          <w:ilvl w:val="0"/>
          <w:numId w:val="5"/>
        </w:numPr>
        <w:spacing w:after="0" w:line="240" w:lineRule="auto"/>
        <w:ind w:right="3" w:hanging="428"/>
        <w:rPr>
          <w:color w:val="000000" w:themeColor="text1"/>
        </w:rPr>
      </w:pPr>
      <w:r w:rsidRPr="00426A19">
        <w:rPr>
          <w:color w:val="000000" w:themeColor="text1"/>
        </w:rPr>
        <w:t>Zabranjeno je napuštati, gomilati, odlagati ili tretirati otpad bez nadzora. Zabranjeno je miješati različite vrste otpada osim ako se tako omogućava povrat sirovina i/ili odlaganje.</w:t>
      </w:r>
    </w:p>
    <w:p w:rsidR="00426A19" w:rsidRDefault="00426A19" w:rsidP="00162530">
      <w:pPr>
        <w:numPr>
          <w:ilvl w:val="0"/>
          <w:numId w:val="5"/>
        </w:numPr>
        <w:spacing w:after="0" w:line="240" w:lineRule="auto"/>
        <w:ind w:right="3" w:hanging="428"/>
        <w:rPr>
          <w:color w:val="000000" w:themeColor="text1"/>
        </w:rPr>
      </w:pPr>
      <w:r>
        <w:rPr>
          <w:color w:val="000000" w:themeColor="text1"/>
        </w:rPr>
        <w:t>Vršiti privremeno i trajno zbrinjavanje otpada od uginulih pilića u skladu sa propisima iz oblasti veterinarstva.</w:t>
      </w:r>
    </w:p>
    <w:p w:rsidR="007C65A6" w:rsidRPr="00426A19" w:rsidRDefault="00426A19" w:rsidP="00162530">
      <w:pPr>
        <w:numPr>
          <w:ilvl w:val="0"/>
          <w:numId w:val="5"/>
        </w:numPr>
        <w:spacing w:after="0" w:line="240" w:lineRule="auto"/>
        <w:ind w:right="3" w:hanging="428"/>
        <w:rPr>
          <w:color w:val="000000" w:themeColor="text1"/>
        </w:rPr>
      </w:pPr>
      <w:r>
        <w:rPr>
          <w:color w:val="000000" w:themeColor="text1"/>
        </w:rPr>
        <w:t>Postupati u skladu sa Planom upravljanja otpadom.</w:t>
      </w:r>
      <w:r w:rsidR="007C65A6" w:rsidRPr="00426A19">
        <w:rPr>
          <w:color w:val="000000" w:themeColor="text1"/>
        </w:rPr>
        <w:t xml:space="preserve"> </w:t>
      </w:r>
    </w:p>
    <w:p w:rsidR="007C65A6" w:rsidRPr="00426A19" w:rsidRDefault="007C65A6" w:rsidP="00162530">
      <w:pPr>
        <w:numPr>
          <w:ilvl w:val="0"/>
          <w:numId w:val="5"/>
        </w:numPr>
        <w:spacing w:after="0" w:line="240" w:lineRule="auto"/>
        <w:ind w:right="3" w:hanging="428"/>
        <w:rPr>
          <w:color w:val="000000" w:themeColor="text1"/>
        </w:rPr>
      </w:pPr>
      <w:r w:rsidRPr="00426A19">
        <w:rPr>
          <w:color w:val="000000" w:themeColor="text1"/>
        </w:rPr>
        <w:t xml:space="preserve">Operater sistema za prikupljanje otpada sa kojim se sklapa Ugovor ili sporazum prema članu 2. Pravilnika o uvjetima za prijenos obaveza upravljanja otpadom sa proizvođača i prodavača na operatora sistema za prikupljanje otpadom („Službene novine Federacije BiH“, broj: 09/05) mora da bude registrovan za izvršavanje djelatnosti koje se nalaze u Ugovoru, te mora imati dozvolu za upravljanje otpadom ili okolinsku dozvolu, a u slučaju zbrinjavanja opasnog otpada, operator mora da bude registrovan, te da posjeduje sve dozvole za rukovanje i zbrinjavanje ove vrste otpada. </w:t>
      </w:r>
    </w:p>
    <w:p w:rsidR="007C65A6" w:rsidRPr="00427C5B" w:rsidRDefault="007C65A6" w:rsidP="00162530">
      <w:pPr>
        <w:spacing w:after="0" w:line="240" w:lineRule="auto"/>
        <w:ind w:left="0" w:firstLine="0"/>
        <w:jc w:val="left"/>
        <w:rPr>
          <w:color w:val="FF0000"/>
        </w:rPr>
      </w:pPr>
      <w:r w:rsidRPr="00427C5B">
        <w:rPr>
          <w:b/>
          <w:color w:val="FF0000"/>
        </w:rPr>
        <w:t xml:space="preserve"> </w:t>
      </w:r>
    </w:p>
    <w:p w:rsidR="007C65A6" w:rsidRPr="00426A19" w:rsidRDefault="007C65A6" w:rsidP="00162530">
      <w:pPr>
        <w:spacing w:after="0" w:line="240" w:lineRule="auto"/>
        <w:ind w:left="-5"/>
        <w:jc w:val="left"/>
        <w:rPr>
          <w:color w:val="000000" w:themeColor="text1"/>
        </w:rPr>
      </w:pPr>
      <w:r w:rsidRPr="00426A19">
        <w:rPr>
          <w:b/>
          <w:color w:val="000000" w:themeColor="text1"/>
        </w:rPr>
        <w:t xml:space="preserve">Mjere zaštite od buke i vibracija </w:t>
      </w:r>
    </w:p>
    <w:p w:rsidR="007C65A6" w:rsidRPr="00426A19" w:rsidRDefault="007C65A6" w:rsidP="00162530">
      <w:pPr>
        <w:numPr>
          <w:ilvl w:val="0"/>
          <w:numId w:val="6"/>
        </w:numPr>
        <w:spacing w:after="0" w:line="240" w:lineRule="auto"/>
        <w:ind w:right="3" w:hanging="284"/>
        <w:rPr>
          <w:color w:val="000000" w:themeColor="text1"/>
        </w:rPr>
      </w:pPr>
      <w:r w:rsidRPr="00426A19">
        <w:rPr>
          <w:color w:val="000000" w:themeColor="text1"/>
        </w:rPr>
        <w:t xml:space="preserve">Zaštita od buke i vibracija u okolišu obuhvata zaštitu od svih vrsta vještački proizvedenih emisija koje izazivaju opterećenje nepoželjnom, neprijatnom bukom i vibracijama, koje mogu ugroziti zdravlje ili na njega štetno uticati. </w:t>
      </w:r>
    </w:p>
    <w:p w:rsidR="007C65A6" w:rsidRPr="00426A19" w:rsidRDefault="007C65A6" w:rsidP="00162530">
      <w:pPr>
        <w:numPr>
          <w:ilvl w:val="0"/>
          <w:numId w:val="6"/>
        </w:numPr>
        <w:spacing w:after="0" w:line="240" w:lineRule="auto"/>
        <w:ind w:right="3" w:hanging="284"/>
        <w:rPr>
          <w:color w:val="000000" w:themeColor="text1"/>
        </w:rPr>
      </w:pPr>
      <w:r w:rsidRPr="00426A19">
        <w:rPr>
          <w:color w:val="000000" w:themeColor="text1"/>
        </w:rPr>
        <w:t xml:space="preserve">Izvori buke ne smiju izazivati buku koja prelazi nivoe utvrđene ovim zakonom. </w:t>
      </w:r>
    </w:p>
    <w:p w:rsidR="004708FC" w:rsidRPr="00427C5B" w:rsidRDefault="004708FC" w:rsidP="00E7581D">
      <w:pPr>
        <w:spacing w:after="0" w:line="240" w:lineRule="auto"/>
        <w:ind w:left="0" w:firstLine="0"/>
        <w:jc w:val="left"/>
        <w:rPr>
          <w:color w:val="FF0000"/>
        </w:rPr>
      </w:pPr>
    </w:p>
    <w:p w:rsidR="007C65A6" w:rsidRPr="00426A19" w:rsidRDefault="007C65A6" w:rsidP="00162530">
      <w:pPr>
        <w:spacing w:after="0" w:line="240" w:lineRule="auto"/>
        <w:ind w:left="-5"/>
        <w:jc w:val="left"/>
        <w:rPr>
          <w:color w:val="000000" w:themeColor="text1"/>
        </w:rPr>
      </w:pPr>
      <w:r w:rsidRPr="00426A19">
        <w:rPr>
          <w:b/>
          <w:color w:val="000000" w:themeColor="text1"/>
        </w:rPr>
        <w:t xml:space="preserve">Mjere vezane za uvjete rada u vanrednim situacijama: </w:t>
      </w:r>
    </w:p>
    <w:p w:rsidR="007C65A6" w:rsidRPr="00426A19" w:rsidRDefault="007C65A6" w:rsidP="00162530">
      <w:pPr>
        <w:numPr>
          <w:ilvl w:val="0"/>
          <w:numId w:val="7"/>
        </w:numPr>
        <w:spacing w:after="0" w:line="240" w:lineRule="auto"/>
        <w:ind w:right="3" w:hanging="360"/>
        <w:rPr>
          <w:color w:val="000000" w:themeColor="text1"/>
        </w:rPr>
      </w:pPr>
      <w:r w:rsidRPr="00426A19">
        <w:rPr>
          <w:color w:val="000000" w:themeColor="text1"/>
        </w:rPr>
        <w:t xml:space="preserve">U slučaju kvara smanjuje se ili prekida rad dok se ne steknu uvjeti za normalan rad. U tom slučaju izvor emisije ne može ni pod kojim uvjetima nastaviti rad duže od osam sati bez prekida, a ukupno godišnje trajanje rada u takvim uvjetima ne može biti duže od 96 sati. </w:t>
      </w:r>
    </w:p>
    <w:p w:rsidR="007C65A6" w:rsidRPr="00426A19" w:rsidRDefault="007C65A6" w:rsidP="00E7581D">
      <w:pPr>
        <w:numPr>
          <w:ilvl w:val="0"/>
          <w:numId w:val="7"/>
        </w:numPr>
        <w:spacing w:after="0" w:line="240" w:lineRule="auto"/>
        <w:ind w:right="3" w:hanging="360"/>
        <w:rPr>
          <w:color w:val="000000" w:themeColor="text1"/>
        </w:rPr>
      </w:pPr>
      <w:r w:rsidRPr="00426A19">
        <w:rPr>
          <w:color w:val="000000" w:themeColor="text1"/>
        </w:rPr>
        <w:t>Nadležno ministarstvo mora biti obaviješteno o bilo kakvoj promjeni u projektu, planu ili radu nekog izvora emisije. U slučaju manjih promjena, nadležno ministarstvo mora biti obaviješteno o prirodi promjene i njenim uticajima na emisiju zagađujućih materija u zrak od sedam dana od nastanka promjene. Nosilac zahvata je dužan da osigura adekvatno održavanje pogona i redovnu kontrolu rada tehničkih uređaja. U slučaju nesreća koje vode prekoračenju graničnih vrijednosti emisija nosilac zahvata je dužan odmah preduzeti sanacione mjere u cilju ponovnog uspostavlj</w:t>
      </w:r>
      <w:r w:rsidR="00426A19" w:rsidRPr="00426A19">
        <w:rPr>
          <w:color w:val="000000" w:themeColor="text1"/>
        </w:rPr>
        <w:t>anja usklađenosti sa propisima.</w:t>
      </w:r>
    </w:p>
    <w:p w:rsidR="00426A19" w:rsidRPr="00427C5B" w:rsidRDefault="00426A19" w:rsidP="00426A19">
      <w:pPr>
        <w:spacing w:after="0" w:line="240" w:lineRule="auto"/>
        <w:ind w:left="360" w:right="3" w:firstLine="0"/>
        <w:rPr>
          <w:color w:val="FF0000"/>
        </w:rPr>
      </w:pPr>
    </w:p>
    <w:p w:rsidR="007C65A6" w:rsidRPr="00426A19" w:rsidRDefault="007C65A6" w:rsidP="00162530">
      <w:pPr>
        <w:spacing w:after="0" w:line="240" w:lineRule="auto"/>
        <w:ind w:left="-5"/>
        <w:jc w:val="left"/>
        <w:rPr>
          <w:color w:val="000000" w:themeColor="text1"/>
        </w:rPr>
      </w:pPr>
      <w:r w:rsidRPr="00426A19">
        <w:rPr>
          <w:b/>
          <w:color w:val="000000" w:themeColor="text1"/>
        </w:rPr>
        <w:t xml:space="preserve">Sistem praćenja emisija uz određivanje metodologije i učestalosti mjerenja: </w:t>
      </w:r>
    </w:p>
    <w:p w:rsidR="007C65A6" w:rsidRPr="00426A19" w:rsidRDefault="007C65A6" w:rsidP="00162530">
      <w:pPr>
        <w:numPr>
          <w:ilvl w:val="0"/>
          <w:numId w:val="8"/>
        </w:numPr>
        <w:spacing w:after="0" w:line="240" w:lineRule="auto"/>
        <w:ind w:right="3" w:hanging="284"/>
        <w:rPr>
          <w:color w:val="000000" w:themeColor="text1"/>
        </w:rPr>
      </w:pPr>
      <w:r w:rsidRPr="00426A19">
        <w:rPr>
          <w:color w:val="000000" w:themeColor="text1"/>
        </w:rPr>
        <w:t xml:space="preserve">Nosilac zahvata je u obavezi izvještavati Ministarstvo prostornog uređenja i zaštite okolice TK o prikupljenim podacima </w:t>
      </w:r>
      <w:proofErr w:type="gramStart"/>
      <w:r w:rsidRPr="00426A19">
        <w:rPr>
          <w:color w:val="000000" w:themeColor="text1"/>
        </w:rPr>
        <w:t>na</w:t>
      </w:r>
      <w:proofErr w:type="gramEnd"/>
      <w:r w:rsidRPr="00426A19">
        <w:rPr>
          <w:color w:val="000000" w:themeColor="text1"/>
        </w:rPr>
        <w:t xml:space="preserve"> način kako je to propisano odredbama Poglavlja IV Pravilnika o registrima postrojenja i zagađivanjima („Službene novine Federacije BiH“, broj: 82/07). Izvještaje slati u elektronskoj formi. Izvještaji trebaju biti dostavljeni najkasnije do 30.06. tekuće godine za prethodnu godinu izvještavanja. Uputstvo za dobijanje šifre za pristup BH PRTR i uputstvo za popunjavanje baze podataka – elektronskih obrazaca za BH PRTR može se naći na web stranici </w:t>
      </w:r>
      <w:hyperlink r:id="rId5">
        <w:r w:rsidRPr="00426A19">
          <w:rPr>
            <w:color w:val="000000" w:themeColor="text1"/>
            <w:u w:val="single" w:color="000000"/>
          </w:rPr>
          <w:t>www.fmoit.gov.ba</w:t>
        </w:r>
      </w:hyperlink>
      <w:hyperlink r:id="rId6">
        <w:r w:rsidRPr="00426A19">
          <w:rPr>
            <w:color w:val="000000" w:themeColor="text1"/>
          </w:rPr>
          <w:t xml:space="preserve"> </w:t>
        </w:r>
      </w:hyperlink>
      <w:r w:rsidRPr="00426A19">
        <w:rPr>
          <w:color w:val="000000" w:themeColor="text1"/>
        </w:rPr>
        <w:t xml:space="preserve">na podlinku/kartici Okolišne dozvole/Registri i izvješćivanje. Skraćenu verziju izvještaja koja će se dobiti po okončanju postupka unosa podataka dostaviti kantonalnom Ministarstvu. </w:t>
      </w:r>
    </w:p>
    <w:p w:rsidR="007C65A6" w:rsidRPr="00426A19" w:rsidRDefault="007C65A6" w:rsidP="00162530">
      <w:pPr>
        <w:numPr>
          <w:ilvl w:val="0"/>
          <w:numId w:val="8"/>
        </w:numPr>
        <w:spacing w:after="0" w:line="240" w:lineRule="auto"/>
        <w:ind w:right="3" w:hanging="284"/>
        <w:rPr>
          <w:color w:val="000000" w:themeColor="text1"/>
        </w:rPr>
      </w:pPr>
      <w:r w:rsidRPr="00426A19">
        <w:rPr>
          <w:color w:val="000000" w:themeColor="text1"/>
        </w:rPr>
        <w:t xml:space="preserve">Ukoliko nosilac zahvata ne unosi podatke u elektronski registar o postrojenjima i zagađenjima po važećoj okolinskoj dozvoli ista prestaje da važi u skladu sa članom 97. </w:t>
      </w:r>
      <w:proofErr w:type="gramStart"/>
      <w:r w:rsidRPr="00426A19">
        <w:rPr>
          <w:color w:val="000000" w:themeColor="text1"/>
        </w:rPr>
        <w:t>stav</w:t>
      </w:r>
      <w:proofErr w:type="gramEnd"/>
      <w:r w:rsidRPr="00426A19">
        <w:rPr>
          <w:color w:val="000000" w:themeColor="text1"/>
        </w:rPr>
        <w:t xml:space="preserve"> (1) tačka h) Zakona o zaštiti okoliša („Službene novine Federacije BiH“, broj: 15/21). </w:t>
      </w:r>
    </w:p>
    <w:p w:rsidR="007C65A6" w:rsidRPr="00426A19" w:rsidRDefault="007C65A6" w:rsidP="00162530">
      <w:pPr>
        <w:numPr>
          <w:ilvl w:val="0"/>
          <w:numId w:val="8"/>
        </w:numPr>
        <w:spacing w:after="0" w:line="240" w:lineRule="auto"/>
        <w:ind w:right="3" w:hanging="284"/>
        <w:rPr>
          <w:color w:val="000000" w:themeColor="text1"/>
        </w:rPr>
      </w:pPr>
      <w:r w:rsidRPr="00426A19">
        <w:rPr>
          <w:color w:val="000000" w:themeColor="text1"/>
        </w:rPr>
        <w:lastRenderedPageBreak/>
        <w:t>Nosilac zahvata u obavezi je vršiti periodična mjerenja emisije u zrak jednom godišnje od ovlaštene institucije, a u skladu sa Pravilnikom o monitoringu emisija zagađujućih materija u zrak (</w:t>
      </w:r>
      <w:r w:rsidR="00054BED" w:rsidRPr="00426A19">
        <w:rPr>
          <w:color w:val="000000" w:themeColor="text1"/>
        </w:rPr>
        <w:t>„Službene novine Federacije BiH</w:t>
      </w:r>
      <w:r w:rsidRPr="00426A19">
        <w:rPr>
          <w:color w:val="000000" w:themeColor="text1"/>
        </w:rPr>
        <w:t xml:space="preserve">, broj: 9/14). </w:t>
      </w:r>
    </w:p>
    <w:p w:rsidR="007C65A6" w:rsidRPr="00426A19" w:rsidRDefault="007C65A6" w:rsidP="00162530">
      <w:pPr>
        <w:numPr>
          <w:ilvl w:val="0"/>
          <w:numId w:val="8"/>
        </w:numPr>
        <w:spacing w:after="0" w:line="240" w:lineRule="auto"/>
        <w:ind w:right="3" w:hanging="284"/>
        <w:rPr>
          <w:color w:val="000000" w:themeColor="text1"/>
        </w:rPr>
      </w:pPr>
      <w:r w:rsidRPr="00426A19">
        <w:rPr>
          <w:color w:val="000000" w:themeColor="text1"/>
        </w:rPr>
        <w:t xml:space="preserve">Nosilac zahvata u obavezi je vršiti praćenje emisija u vode u skladu sa važećim vodnim aktom. </w:t>
      </w:r>
    </w:p>
    <w:p w:rsidR="007C65A6" w:rsidRPr="00427C5B" w:rsidRDefault="007C65A6" w:rsidP="00162530">
      <w:pPr>
        <w:spacing w:after="0" w:line="240" w:lineRule="auto"/>
        <w:ind w:left="0" w:firstLine="0"/>
        <w:jc w:val="left"/>
        <w:rPr>
          <w:color w:val="FF0000"/>
        </w:rPr>
      </w:pPr>
      <w:r w:rsidRPr="00427C5B">
        <w:rPr>
          <w:b/>
          <w:color w:val="FF0000"/>
        </w:rPr>
        <w:t xml:space="preserve"> </w:t>
      </w:r>
    </w:p>
    <w:p w:rsidR="007C65A6" w:rsidRPr="00427C5B" w:rsidRDefault="007C65A6" w:rsidP="00162530">
      <w:pPr>
        <w:spacing w:after="0" w:line="240" w:lineRule="auto"/>
        <w:ind w:left="-5"/>
        <w:jc w:val="left"/>
        <w:rPr>
          <w:color w:val="000000" w:themeColor="text1"/>
        </w:rPr>
      </w:pPr>
      <w:r w:rsidRPr="00427C5B">
        <w:rPr>
          <w:b/>
          <w:color w:val="000000" w:themeColor="text1"/>
        </w:rPr>
        <w:t xml:space="preserve">Mjere sanacije nakon prestanka rada pogona: </w:t>
      </w:r>
    </w:p>
    <w:p w:rsidR="007C65A6" w:rsidRPr="00427C5B" w:rsidRDefault="007C65A6" w:rsidP="00162530">
      <w:pPr>
        <w:spacing w:after="0" w:line="240" w:lineRule="auto"/>
        <w:ind w:left="345" w:right="3" w:hanging="360"/>
        <w:rPr>
          <w:color w:val="000000" w:themeColor="text1"/>
        </w:rPr>
      </w:pPr>
      <w:r w:rsidRPr="00427C5B">
        <w:rPr>
          <w:color w:val="000000" w:themeColor="text1"/>
        </w:rPr>
        <w:t xml:space="preserve">1.  U slučaju prestanka rada pogona, potrebno je da nosilac zahvata podnese zahtjev za izdavanje okolinske dozvole za uklanjanje ili prestanak rada iste. </w:t>
      </w:r>
    </w:p>
    <w:p w:rsidR="007C65A6" w:rsidRPr="00427C5B" w:rsidRDefault="007C65A6" w:rsidP="00162530">
      <w:pPr>
        <w:spacing w:after="0" w:line="240" w:lineRule="auto"/>
        <w:ind w:left="0" w:firstLine="0"/>
        <w:jc w:val="left"/>
        <w:rPr>
          <w:color w:val="FF0000"/>
        </w:rPr>
      </w:pPr>
      <w:r w:rsidRPr="00427C5B">
        <w:rPr>
          <w:b/>
          <w:color w:val="FF0000"/>
        </w:rPr>
        <w:t xml:space="preserve"> </w:t>
      </w:r>
    </w:p>
    <w:p w:rsidR="007C65A6" w:rsidRPr="00426A19" w:rsidRDefault="007C65A6" w:rsidP="00162530">
      <w:pPr>
        <w:spacing w:after="0" w:line="240" w:lineRule="auto"/>
        <w:ind w:left="0" w:firstLine="4822"/>
        <w:rPr>
          <w:b/>
          <w:color w:val="000000" w:themeColor="text1"/>
        </w:rPr>
      </w:pPr>
      <w:r w:rsidRPr="00426A19">
        <w:rPr>
          <w:b/>
          <w:color w:val="000000" w:themeColor="text1"/>
        </w:rPr>
        <w:t>III</w:t>
      </w:r>
    </w:p>
    <w:p w:rsidR="007C65A6" w:rsidRDefault="007C65A6" w:rsidP="00162530">
      <w:pPr>
        <w:spacing w:after="0" w:line="240" w:lineRule="auto"/>
        <w:ind w:left="0" w:firstLine="0"/>
        <w:rPr>
          <w:color w:val="000000" w:themeColor="text1"/>
        </w:rPr>
      </w:pPr>
      <w:r w:rsidRPr="00426A19">
        <w:rPr>
          <w:color w:val="000000" w:themeColor="text1"/>
        </w:rPr>
        <w:t xml:space="preserve">Okolinska dozvola se daje na određeno vrijeme sa </w:t>
      </w:r>
      <w:r w:rsidR="00426A19" w:rsidRPr="00426A19">
        <w:rPr>
          <w:color w:val="000000" w:themeColor="text1"/>
        </w:rPr>
        <w:t>rokom važenja do __________ 2029</w:t>
      </w:r>
      <w:r w:rsidRPr="00426A19">
        <w:rPr>
          <w:color w:val="000000" w:themeColor="text1"/>
        </w:rPr>
        <w:t>. godine. Prije isteka važenja ove okolinske dozvole Nosilac zahvata je dužan ovom Ministarstvu podnijeti zahtjev za izdavanje nove okolinske dozvole.</w:t>
      </w:r>
    </w:p>
    <w:p w:rsidR="00426A19" w:rsidRPr="00426A19" w:rsidRDefault="00426A19" w:rsidP="00162530">
      <w:pPr>
        <w:spacing w:after="0" w:line="240" w:lineRule="auto"/>
        <w:ind w:left="0" w:firstLine="0"/>
        <w:rPr>
          <w:color w:val="000000" w:themeColor="text1"/>
        </w:rPr>
      </w:pPr>
    </w:p>
    <w:p w:rsidR="007C65A6" w:rsidRPr="00426A19" w:rsidRDefault="007C65A6" w:rsidP="00162530">
      <w:pPr>
        <w:pStyle w:val="Heading1"/>
        <w:spacing w:line="240" w:lineRule="auto"/>
        <w:ind w:right="1"/>
        <w:rPr>
          <w:color w:val="000000" w:themeColor="text1"/>
        </w:rPr>
      </w:pPr>
      <w:r w:rsidRPr="00426A19">
        <w:rPr>
          <w:color w:val="000000" w:themeColor="text1"/>
        </w:rPr>
        <w:t xml:space="preserve">Obrazloženje </w:t>
      </w:r>
    </w:p>
    <w:p w:rsidR="007C65A6" w:rsidRPr="005C1CF2" w:rsidRDefault="007C65A6" w:rsidP="00162530">
      <w:pPr>
        <w:spacing w:after="0" w:line="240" w:lineRule="auto"/>
        <w:ind w:left="-5" w:right="3"/>
        <w:rPr>
          <w:color w:val="000000" w:themeColor="text1"/>
        </w:rPr>
      </w:pPr>
      <w:r w:rsidRPr="005C1CF2">
        <w:rPr>
          <w:color w:val="000000" w:themeColor="text1"/>
        </w:rPr>
        <w:t>Nosilac z</w:t>
      </w:r>
      <w:r w:rsidR="00426A19" w:rsidRPr="005C1CF2">
        <w:rPr>
          <w:color w:val="000000" w:themeColor="text1"/>
        </w:rPr>
        <w:t>ahvata Muharem Požegić</w:t>
      </w:r>
      <w:r w:rsidRPr="005C1CF2">
        <w:rPr>
          <w:color w:val="000000" w:themeColor="text1"/>
        </w:rPr>
        <w:t xml:space="preserve"> obratio se ovom Ministarstvu sa zahtjevom od </w:t>
      </w:r>
      <w:r w:rsidR="00426A19" w:rsidRPr="005C1CF2">
        <w:rPr>
          <w:color w:val="000000" w:themeColor="text1"/>
        </w:rPr>
        <w:t>05.01.2024</w:t>
      </w:r>
      <w:r w:rsidRPr="005C1CF2">
        <w:rPr>
          <w:color w:val="000000" w:themeColor="text1"/>
        </w:rPr>
        <w:t>. godine</w:t>
      </w:r>
      <w:r w:rsidR="00426A19" w:rsidRPr="005C1CF2">
        <w:rPr>
          <w:color w:val="000000" w:themeColor="text1"/>
        </w:rPr>
        <w:t xml:space="preserve"> </w:t>
      </w:r>
      <w:r w:rsidRPr="005C1CF2">
        <w:rPr>
          <w:color w:val="000000" w:themeColor="text1"/>
        </w:rPr>
        <w:t>kojim se traži izdavanje okolinske dozvole za</w:t>
      </w:r>
      <w:r w:rsidR="004740CA">
        <w:rPr>
          <w:color w:val="000000" w:themeColor="text1"/>
        </w:rPr>
        <w:t xml:space="preserve"> postojeću aktivnost</w:t>
      </w:r>
      <w:r w:rsidR="007F6086" w:rsidRPr="005C1CF2">
        <w:rPr>
          <w:color w:val="000000" w:themeColor="text1"/>
        </w:rPr>
        <w:t xml:space="preserve"> </w:t>
      </w:r>
      <w:r w:rsidR="005C1CF2" w:rsidRPr="005C1CF2">
        <w:rPr>
          <w:color w:val="000000" w:themeColor="text1"/>
        </w:rPr>
        <w:t>za uzgoj peradi ukupnog kapaciteta cca 30.000 mjesta</w:t>
      </w:r>
      <w:r w:rsidRPr="005C1CF2">
        <w:rPr>
          <w:color w:val="000000" w:themeColor="text1"/>
        </w:rPr>
        <w:t xml:space="preserve"> </w:t>
      </w:r>
      <w:r w:rsidR="00426A19" w:rsidRPr="005C1CF2">
        <w:rPr>
          <w:color w:val="000000" w:themeColor="text1"/>
        </w:rPr>
        <w:t>u općini Kalesija</w:t>
      </w:r>
      <w:r w:rsidRPr="005C1CF2">
        <w:rPr>
          <w:color w:val="000000" w:themeColor="text1"/>
        </w:rPr>
        <w:t>.</w:t>
      </w:r>
    </w:p>
    <w:p w:rsidR="004740CA" w:rsidRDefault="004740CA" w:rsidP="00162530">
      <w:pPr>
        <w:spacing w:after="0" w:line="240" w:lineRule="auto"/>
        <w:ind w:left="-5" w:right="6"/>
        <w:rPr>
          <w:color w:val="000000" w:themeColor="text1"/>
        </w:rPr>
      </w:pPr>
    </w:p>
    <w:p w:rsidR="007C65A6" w:rsidRPr="005C1CF2" w:rsidRDefault="007C65A6" w:rsidP="00162530">
      <w:pPr>
        <w:spacing w:after="0" w:line="240" w:lineRule="auto"/>
        <w:ind w:left="-5" w:right="6"/>
        <w:rPr>
          <w:color w:val="000000" w:themeColor="text1"/>
        </w:rPr>
      </w:pPr>
      <w:r w:rsidRPr="005C1CF2">
        <w:rPr>
          <w:color w:val="000000" w:themeColor="text1"/>
        </w:rPr>
        <w:t xml:space="preserve">Dostavljena je sljedeća dokumentacija: </w:t>
      </w:r>
    </w:p>
    <w:p w:rsidR="007C65A6" w:rsidRPr="005C1CF2" w:rsidRDefault="007C65A6" w:rsidP="00162530">
      <w:pPr>
        <w:numPr>
          <w:ilvl w:val="0"/>
          <w:numId w:val="9"/>
        </w:numPr>
        <w:spacing w:after="0" w:line="240" w:lineRule="auto"/>
        <w:ind w:right="6" w:hanging="428"/>
        <w:rPr>
          <w:color w:val="000000" w:themeColor="text1"/>
        </w:rPr>
      </w:pPr>
      <w:r w:rsidRPr="005C1CF2">
        <w:rPr>
          <w:color w:val="000000" w:themeColor="text1"/>
        </w:rPr>
        <w:t xml:space="preserve">Zahtjev </w:t>
      </w:r>
      <w:proofErr w:type="gramStart"/>
      <w:r w:rsidRPr="005C1CF2">
        <w:rPr>
          <w:color w:val="000000" w:themeColor="text1"/>
        </w:rPr>
        <w:t>za</w:t>
      </w:r>
      <w:r w:rsidR="005C1CF2" w:rsidRPr="005C1CF2">
        <w:rPr>
          <w:color w:val="000000" w:themeColor="text1"/>
        </w:rPr>
        <w:t xml:space="preserve">  okolinsku</w:t>
      </w:r>
      <w:proofErr w:type="gramEnd"/>
      <w:r w:rsidR="005C1CF2" w:rsidRPr="005C1CF2">
        <w:rPr>
          <w:color w:val="000000" w:themeColor="text1"/>
        </w:rPr>
        <w:t xml:space="preserve"> dozvolu od decembra</w:t>
      </w:r>
      <w:r w:rsidR="007F6086" w:rsidRPr="005C1CF2">
        <w:rPr>
          <w:color w:val="000000" w:themeColor="text1"/>
        </w:rPr>
        <w:t xml:space="preserve"> 2023</w:t>
      </w:r>
      <w:r w:rsidRPr="005C1CF2">
        <w:rPr>
          <w:color w:val="000000" w:themeColor="text1"/>
        </w:rPr>
        <w:t>. godine sa urađenim Planom o upravljanju otpadom urađen od str</w:t>
      </w:r>
      <w:r w:rsidR="007F6086" w:rsidRPr="005C1CF2">
        <w:rPr>
          <w:color w:val="000000" w:themeColor="text1"/>
        </w:rPr>
        <w:t>ane “TQM” d.o.o. Lukavac</w:t>
      </w:r>
      <w:r w:rsidRPr="005C1CF2">
        <w:rPr>
          <w:color w:val="000000" w:themeColor="text1"/>
        </w:rPr>
        <w:t xml:space="preserve">, </w:t>
      </w:r>
    </w:p>
    <w:p w:rsidR="005C1CF2" w:rsidRPr="009C0667" w:rsidRDefault="007C65A6" w:rsidP="005C1CF2">
      <w:pPr>
        <w:numPr>
          <w:ilvl w:val="0"/>
          <w:numId w:val="9"/>
        </w:numPr>
        <w:spacing w:after="0" w:line="240" w:lineRule="auto"/>
        <w:ind w:right="6" w:hanging="428"/>
        <w:rPr>
          <w:color w:val="000000" w:themeColor="text1"/>
        </w:rPr>
      </w:pPr>
      <w:r w:rsidRPr="009C0667">
        <w:rPr>
          <w:color w:val="000000" w:themeColor="text1"/>
        </w:rPr>
        <w:t>Uvjerenje broj</w:t>
      </w:r>
      <w:r w:rsidR="009C0667" w:rsidRPr="009C0667">
        <w:rPr>
          <w:color w:val="000000" w:themeColor="text1"/>
        </w:rPr>
        <w:t>: 13-3/10-12-5-546 od 23.01.2024. godine – Kantonalni porezni ured Tuzla</w:t>
      </w:r>
      <w:r w:rsidR="00FE535C" w:rsidRPr="009C0667">
        <w:rPr>
          <w:color w:val="000000" w:themeColor="text1"/>
        </w:rPr>
        <w:t xml:space="preserve"> – </w:t>
      </w:r>
      <w:r w:rsidR="009C0667" w:rsidRPr="009C0667">
        <w:rPr>
          <w:color w:val="000000" w:themeColor="text1"/>
        </w:rPr>
        <w:t>Porezna ispostava Kalesija</w:t>
      </w:r>
      <w:r w:rsidRPr="009C0667">
        <w:rPr>
          <w:color w:val="000000" w:themeColor="text1"/>
        </w:rPr>
        <w:t>,</w:t>
      </w:r>
    </w:p>
    <w:p w:rsidR="005C1CF2" w:rsidRPr="005C1CF2" w:rsidRDefault="005C1CF2" w:rsidP="005C1CF2">
      <w:pPr>
        <w:numPr>
          <w:ilvl w:val="0"/>
          <w:numId w:val="9"/>
        </w:numPr>
        <w:spacing w:after="0" w:line="240" w:lineRule="auto"/>
        <w:ind w:right="6" w:hanging="428"/>
        <w:rPr>
          <w:color w:val="000000" w:themeColor="text1"/>
        </w:rPr>
      </w:pPr>
      <w:r w:rsidRPr="005C1CF2">
        <w:rPr>
          <w:color w:val="000000" w:themeColor="text1"/>
        </w:rPr>
        <w:t>Rješenje o okolinskoj dozvoli broj: 12/01-01-23-6931/18 od 10.05.2018. godine – Ministarstvo prostornog uređenja i zaštite okolice,</w:t>
      </w:r>
    </w:p>
    <w:p w:rsidR="00FE535C" w:rsidRPr="005C1CF2" w:rsidRDefault="00FE535C" w:rsidP="00FE535C">
      <w:pPr>
        <w:numPr>
          <w:ilvl w:val="0"/>
          <w:numId w:val="9"/>
        </w:numPr>
        <w:spacing w:after="0" w:line="240" w:lineRule="auto"/>
        <w:ind w:right="6" w:hanging="428"/>
        <w:rPr>
          <w:color w:val="000000" w:themeColor="text1"/>
        </w:rPr>
      </w:pPr>
      <w:r w:rsidRPr="005C1CF2">
        <w:rPr>
          <w:color w:val="000000" w:themeColor="text1"/>
        </w:rPr>
        <w:t xml:space="preserve">Rješenje o vodnoj dozvoli broj: </w:t>
      </w:r>
      <w:r w:rsidR="005C1CF2">
        <w:rPr>
          <w:color w:val="000000" w:themeColor="text1"/>
        </w:rPr>
        <w:t>UP-1/21</w:t>
      </w:r>
      <w:r w:rsidR="005C1CF2" w:rsidRPr="005C1CF2">
        <w:rPr>
          <w:color w:val="000000" w:themeColor="text1"/>
        </w:rPr>
        <w:t>-3-40-507-4/22 od 18.10.2022</w:t>
      </w:r>
      <w:r w:rsidRPr="005C1CF2">
        <w:rPr>
          <w:color w:val="000000" w:themeColor="text1"/>
        </w:rPr>
        <w:t>. godine – Agencija za vodno područje rijeke Save, Sarajevo,</w:t>
      </w:r>
    </w:p>
    <w:p w:rsidR="00FE535C" w:rsidRDefault="00FE535C" w:rsidP="00FE535C">
      <w:pPr>
        <w:numPr>
          <w:ilvl w:val="0"/>
          <w:numId w:val="9"/>
        </w:numPr>
        <w:spacing w:after="0" w:line="240" w:lineRule="auto"/>
        <w:ind w:right="6" w:hanging="428"/>
        <w:rPr>
          <w:color w:val="000000" w:themeColor="text1"/>
        </w:rPr>
      </w:pPr>
      <w:r w:rsidRPr="005C1CF2">
        <w:rPr>
          <w:color w:val="000000" w:themeColor="text1"/>
        </w:rPr>
        <w:t xml:space="preserve">Rješenje o vodnoj dozvoli broj: </w:t>
      </w:r>
      <w:r w:rsidR="005C1CF2" w:rsidRPr="005C1CF2">
        <w:rPr>
          <w:color w:val="000000" w:themeColor="text1"/>
        </w:rPr>
        <w:t>04/1-11-25-24246/19 od 28.10.2019</w:t>
      </w:r>
      <w:r w:rsidRPr="005C1CF2">
        <w:rPr>
          <w:color w:val="000000" w:themeColor="text1"/>
        </w:rPr>
        <w:t>. godine – Ministarstvo poljoprivrede, šumarstva i vodoprivrede TK,</w:t>
      </w:r>
    </w:p>
    <w:p w:rsidR="005C1CF2" w:rsidRDefault="005C1CF2" w:rsidP="00FE535C">
      <w:pPr>
        <w:numPr>
          <w:ilvl w:val="0"/>
          <w:numId w:val="9"/>
        </w:numPr>
        <w:spacing w:after="0" w:line="240" w:lineRule="auto"/>
        <w:ind w:right="6" w:hanging="428"/>
        <w:rPr>
          <w:color w:val="000000" w:themeColor="text1"/>
        </w:rPr>
      </w:pPr>
      <w:r>
        <w:rPr>
          <w:color w:val="000000" w:themeColor="text1"/>
        </w:rPr>
        <w:t>Ugovor o pružanju usluga za poslovne objekte od 21.09.2021. godine za distribuciju i isporuku vode zaključen sa JP Vodovod i kanalizacija Kalesija d.o.o. Kalesija,</w:t>
      </w:r>
    </w:p>
    <w:p w:rsidR="005C1CF2" w:rsidRDefault="005C1CF2" w:rsidP="00FE535C">
      <w:pPr>
        <w:numPr>
          <w:ilvl w:val="0"/>
          <w:numId w:val="9"/>
        </w:numPr>
        <w:spacing w:after="0" w:line="240" w:lineRule="auto"/>
        <w:ind w:right="6" w:hanging="428"/>
        <w:rPr>
          <w:color w:val="000000" w:themeColor="text1"/>
        </w:rPr>
      </w:pPr>
      <w:r>
        <w:rPr>
          <w:color w:val="000000" w:themeColor="text1"/>
        </w:rPr>
        <w:t>Ugovor o odvozu komunalnog otpada od 01.06.2017. godine zaključen sa KP Komunalac d.d. Kalesija,</w:t>
      </w:r>
    </w:p>
    <w:p w:rsidR="005C1CF2" w:rsidRDefault="005C1CF2" w:rsidP="00FE535C">
      <w:pPr>
        <w:numPr>
          <w:ilvl w:val="0"/>
          <w:numId w:val="9"/>
        </w:numPr>
        <w:spacing w:after="0" w:line="240" w:lineRule="auto"/>
        <w:ind w:right="6" w:hanging="428"/>
        <w:rPr>
          <w:color w:val="000000" w:themeColor="text1"/>
        </w:rPr>
      </w:pPr>
      <w:r>
        <w:rPr>
          <w:color w:val="000000" w:themeColor="text1"/>
        </w:rPr>
        <w:t>Ugovor o poslovnoj tehničkoj saradnji za čišćenje kanalizacije i pražnjenje septičke jame od 01.09.2019. godine z</w:t>
      </w:r>
      <w:r w:rsidR="005279BE">
        <w:rPr>
          <w:color w:val="000000" w:themeColor="text1"/>
        </w:rPr>
        <w:t>aključen sa Komins d.o.o. Tuzla,</w:t>
      </w:r>
    </w:p>
    <w:p w:rsidR="005279BE" w:rsidRDefault="005279BE" w:rsidP="00FE535C">
      <w:pPr>
        <w:numPr>
          <w:ilvl w:val="0"/>
          <w:numId w:val="9"/>
        </w:numPr>
        <w:spacing w:after="0" w:line="240" w:lineRule="auto"/>
        <w:ind w:right="6" w:hanging="428"/>
        <w:rPr>
          <w:color w:val="000000" w:themeColor="text1"/>
        </w:rPr>
      </w:pPr>
      <w:r>
        <w:rPr>
          <w:color w:val="000000" w:themeColor="text1"/>
        </w:rPr>
        <w:t>Posjedovni list broj: 2731 od 16.11.2023. godine – Služba za prostorno uređenje, geodetske i imovinsko – pravne poslove općine Kalesija,</w:t>
      </w:r>
    </w:p>
    <w:p w:rsidR="005279BE" w:rsidRDefault="005279BE" w:rsidP="005279BE">
      <w:pPr>
        <w:numPr>
          <w:ilvl w:val="0"/>
          <w:numId w:val="9"/>
        </w:numPr>
        <w:spacing w:after="0" w:line="240" w:lineRule="auto"/>
        <w:ind w:right="6" w:hanging="428"/>
        <w:rPr>
          <w:color w:val="000000" w:themeColor="text1"/>
        </w:rPr>
      </w:pPr>
      <w:r>
        <w:rPr>
          <w:color w:val="000000" w:themeColor="text1"/>
        </w:rPr>
        <w:t>Kopija katastarskog plana broj: 10 od 16.11.2023. godine – Služba za prostorno uređenje, geodetske i imovinsko – pravne poslove općine Kalesija i</w:t>
      </w:r>
    </w:p>
    <w:p w:rsidR="005279BE" w:rsidRPr="005279BE" w:rsidRDefault="005279BE" w:rsidP="005279BE">
      <w:pPr>
        <w:numPr>
          <w:ilvl w:val="0"/>
          <w:numId w:val="9"/>
        </w:numPr>
        <w:spacing w:after="0" w:line="240" w:lineRule="auto"/>
        <w:ind w:right="6" w:hanging="428"/>
        <w:rPr>
          <w:color w:val="000000" w:themeColor="text1"/>
        </w:rPr>
      </w:pPr>
      <w:r>
        <w:rPr>
          <w:color w:val="000000" w:themeColor="text1"/>
        </w:rPr>
        <w:t>Zemljišnoknjižni izvadak od 21.11.2023. godine – Zemljišnoknjižni ured Općinskog suda u Kalesiji.</w:t>
      </w:r>
    </w:p>
    <w:p w:rsidR="00426A19" w:rsidRDefault="00426A19" w:rsidP="00162530">
      <w:pPr>
        <w:spacing w:after="0" w:line="240" w:lineRule="auto"/>
        <w:ind w:left="-6" w:right="6" w:hanging="11"/>
        <w:rPr>
          <w:color w:val="FF0000"/>
        </w:rPr>
      </w:pPr>
    </w:p>
    <w:p w:rsidR="007C65A6" w:rsidRPr="005C1CF2" w:rsidRDefault="007C65A6" w:rsidP="00162530">
      <w:pPr>
        <w:spacing w:after="0" w:line="240" w:lineRule="auto"/>
        <w:ind w:left="-6" w:right="6" w:hanging="11"/>
        <w:rPr>
          <w:color w:val="000000" w:themeColor="text1"/>
        </w:rPr>
      </w:pPr>
      <w:r w:rsidRPr="005C1CF2">
        <w:rPr>
          <w:color w:val="000000" w:themeColor="text1"/>
        </w:rPr>
        <w:t>Rješavajući po ovom zahtjevu, u provedenom upravnom postupku u kojem je strankama data mogućnost da se izjasne o svim okolnostima i činjenicama relevantnim za odlučivanje u konkretnom slučaju (u skladu sa članom 141. Zakona o upravnom postupku), te nakon utvrđivanja nadležnosti u skladu sa Prilogom I Uredbe kojom se utvrđuju pogoni i postrojenja koja moraju imati okolinsku dozvolu (“Službene novine Federacije Bosne i Hercegovine”, broj: 51/21</w:t>
      </w:r>
      <w:r w:rsidR="00834B4F" w:rsidRPr="005C1CF2">
        <w:rPr>
          <w:color w:val="000000" w:themeColor="text1"/>
        </w:rPr>
        <w:t xml:space="preserve"> i 74/22</w:t>
      </w:r>
      <w:r w:rsidRPr="005C1CF2">
        <w:rPr>
          <w:color w:val="000000" w:themeColor="text1"/>
        </w:rPr>
        <w:t xml:space="preserve">) kojim je precizirano da </w:t>
      </w:r>
      <w:r w:rsidR="00426A19" w:rsidRPr="005C1CF2">
        <w:rPr>
          <w:color w:val="000000" w:themeColor="text1"/>
        </w:rPr>
        <w:t>pogoni intenzivnog uzgoja peradi od 20.000 do 60.000 mjesta</w:t>
      </w:r>
      <w:r w:rsidR="00834B4F" w:rsidRPr="005C1CF2">
        <w:rPr>
          <w:color w:val="000000" w:themeColor="text1"/>
        </w:rPr>
        <w:t xml:space="preserve"> </w:t>
      </w:r>
      <w:r w:rsidRPr="005C1CF2">
        <w:rPr>
          <w:color w:val="000000" w:themeColor="text1"/>
        </w:rPr>
        <w:t xml:space="preserve">pripadaju pogonima i postrojenjima za koje Ministarstvo prostornog uređenja i zaštite okolice TK obavezno provodi postupak izdavanja okolinske dozvole i na osnovu pregledane tehničke i druge dokumentacije, ovo Ministarstvo je utvrdilo uvjete navedene u dispozitivu. </w:t>
      </w:r>
    </w:p>
    <w:p w:rsidR="007C65A6" w:rsidRPr="00427C5B" w:rsidRDefault="007C65A6" w:rsidP="00162530">
      <w:pPr>
        <w:spacing w:after="0" w:line="240" w:lineRule="auto"/>
        <w:ind w:left="0" w:firstLine="0"/>
        <w:jc w:val="left"/>
        <w:rPr>
          <w:color w:val="FF0000"/>
        </w:rPr>
      </w:pPr>
      <w:r w:rsidRPr="00427C5B">
        <w:rPr>
          <w:color w:val="FF0000"/>
        </w:rPr>
        <w:t xml:space="preserve"> </w:t>
      </w:r>
    </w:p>
    <w:p w:rsidR="007C65A6" w:rsidRPr="00426A19" w:rsidRDefault="007C65A6" w:rsidP="004740CA">
      <w:pPr>
        <w:spacing w:after="0" w:line="240" w:lineRule="auto"/>
        <w:ind w:left="-15" w:right="3" w:firstLine="0"/>
        <w:rPr>
          <w:color w:val="000000" w:themeColor="text1"/>
        </w:rPr>
      </w:pPr>
      <w:r w:rsidRPr="00426A19">
        <w:rPr>
          <w:color w:val="000000" w:themeColor="text1"/>
        </w:rPr>
        <w:lastRenderedPageBreak/>
        <w:t>Ministarstvo prostornog uređenja i zaštite okolice je, shodno članu</w:t>
      </w:r>
      <w:r w:rsidR="00C550BC" w:rsidRPr="00426A19">
        <w:rPr>
          <w:color w:val="000000" w:themeColor="text1"/>
        </w:rPr>
        <w:t xml:space="preserve"> 88. Zakona o zaštiti okoliša („Službene novine Federacije BiH“, broj: 15/21), </w:t>
      </w:r>
      <w:r w:rsidRPr="00426A19">
        <w:rPr>
          <w:color w:val="000000" w:themeColor="text1"/>
        </w:rPr>
        <w:t>u saradn</w:t>
      </w:r>
      <w:r w:rsidR="00426A19" w:rsidRPr="00426A19">
        <w:rPr>
          <w:color w:val="000000" w:themeColor="text1"/>
        </w:rPr>
        <w:t xml:space="preserve">ji </w:t>
      </w:r>
      <w:proofErr w:type="gramStart"/>
      <w:r w:rsidR="00426A19" w:rsidRPr="00426A19">
        <w:rPr>
          <w:color w:val="000000" w:themeColor="text1"/>
        </w:rPr>
        <w:t>sa</w:t>
      </w:r>
      <w:proofErr w:type="gramEnd"/>
      <w:r w:rsidR="00426A19" w:rsidRPr="00426A19">
        <w:rPr>
          <w:color w:val="000000" w:themeColor="text1"/>
        </w:rPr>
        <w:t xml:space="preserve"> Muharemom Požegićem</w:t>
      </w:r>
      <w:r w:rsidRPr="00426A19">
        <w:rPr>
          <w:color w:val="000000" w:themeColor="text1"/>
        </w:rPr>
        <w:t xml:space="preserve"> osiguralo učešće javnosti u postupku izdavanja okolinske dozvole, na način da je poziv za učešće javnosti objavljen u dnevnim</w:t>
      </w:r>
      <w:r w:rsidR="00426A19" w:rsidRPr="00426A19">
        <w:rPr>
          <w:color w:val="000000" w:themeColor="text1"/>
        </w:rPr>
        <w:t xml:space="preserve"> novinama _________________ 2024. godine i na internet stranici www.mpuzotk.gov.ba</w:t>
      </w:r>
      <w:hyperlink r:id="rId7">
        <w:r w:rsidRPr="00426A19">
          <w:rPr>
            <w:color w:val="000000" w:themeColor="text1"/>
          </w:rPr>
          <w:t>.</w:t>
        </w:r>
      </w:hyperlink>
      <w:r w:rsidRPr="00426A19">
        <w:rPr>
          <w:color w:val="000000" w:themeColor="text1"/>
        </w:rPr>
        <w:t xml:space="preserve"> </w:t>
      </w:r>
    </w:p>
    <w:p w:rsidR="007C65A6" w:rsidRPr="00426A19" w:rsidRDefault="007C65A6" w:rsidP="00162530">
      <w:pPr>
        <w:spacing w:after="0" w:line="240" w:lineRule="auto"/>
        <w:ind w:left="0" w:firstLine="0"/>
        <w:rPr>
          <w:color w:val="000000" w:themeColor="text1"/>
        </w:rPr>
      </w:pPr>
      <w:r w:rsidRPr="00426A19">
        <w:rPr>
          <w:color w:val="000000" w:themeColor="text1"/>
        </w:rPr>
        <w:t>Na osnovu navedenog i odredbi člana 13</w:t>
      </w:r>
      <w:r w:rsidR="00054BED" w:rsidRPr="00426A19">
        <w:rPr>
          <w:color w:val="000000" w:themeColor="text1"/>
        </w:rPr>
        <w:t>.</w:t>
      </w:r>
      <w:r w:rsidRPr="00426A19">
        <w:rPr>
          <w:color w:val="000000" w:themeColor="text1"/>
        </w:rPr>
        <w:t>, 14</w:t>
      </w:r>
      <w:r w:rsidR="00054BED" w:rsidRPr="00426A19">
        <w:rPr>
          <w:color w:val="000000" w:themeColor="text1"/>
        </w:rPr>
        <w:t>.</w:t>
      </w:r>
      <w:r w:rsidRPr="00426A19">
        <w:rPr>
          <w:color w:val="000000" w:themeColor="text1"/>
        </w:rPr>
        <w:t>, 15</w:t>
      </w:r>
      <w:r w:rsidR="00054BED" w:rsidRPr="00426A19">
        <w:rPr>
          <w:color w:val="000000" w:themeColor="text1"/>
        </w:rPr>
        <w:t>.</w:t>
      </w:r>
      <w:r w:rsidRPr="00426A19">
        <w:rPr>
          <w:color w:val="000000" w:themeColor="text1"/>
        </w:rPr>
        <w:t>, 20</w:t>
      </w:r>
      <w:r w:rsidR="00054BED" w:rsidRPr="00426A19">
        <w:rPr>
          <w:color w:val="000000" w:themeColor="text1"/>
        </w:rPr>
        <w:t>.</w:t>
      </w:r>
      <w:r w:rsidRPr="00426A19">
        <w:rPr>
          <w:color w:val="000000" w:themeColor="text1"/>
        </w:rPr>
        <w:t>, 84</w:t>
      </w:r>
      <w:r w:rsidR="00054BED" w:rsidRPr="00426A19">
        <w:rPr>
          <w:color w:val="000000" w:themeColor="text1"/>
        </w:rPr>
        <w:t>.</w:t>
      </w:r>
      <w:r w:rsidRPr="00426A19">
        <w:rPr>
          <w:color w:val="000000" w:themeColor="text1"/>
        </w:rPr>
        <w:t xml:space="preserve"> i 89. Zakona o zaštiti okoliša („Službene novine Federacije BiH“, broj: 15/21) te odredbi člana </w:t>
      </w:r>
      <w:proofErr w:type="gramStart"/>
      <w:r w:rsidRPr="00426A19">
        <w:rPr>
          <w:color w:val="000000" w:themeColor="text1"/>
        </w:rPr>
        <w:t>11</w:t>
      </w:r>
      <w:r w:rsidR="00054BED" w:rsidRPr="00426A19">
        <w:rPr>
          <w:color w:val="000000" w:themeColor="text1"/>
        </w:rPr>
        <w:t>.</w:t>
      </w:r>
      <w:r w:rsidRPr="00426A19">
        <w:rPr>
          <w:color w:val="000000" w:themeColor="text1"/>
        </w:rPr>
        <w:t>,</w:t>
      </w:r>
      <w:proofErr w:type="gramEnd"/>
      <w:r w:rsidRPr="00426A19">
        <w:rPr>
          <w:color w:val="000000" w:themeColor="text1"/>
        </w:rPr>
        <w:t xml:space="preserve"> 13</w:t>
      </w:r>
      <w:r w:rsidR="00054BED" w:rsidRPr="00426A19">
        <w:rPr>
          <w:color w:val="000000" w:themeColor="text1"/>
        </w:rPr>
        <w:t>.</w:t>
      </w:r>
      <w:r w:rsidRPr="00426A19">
        <w:rPr>
          <w:color w:val="000000" w:themeColor="text1"/>
        </w:rPr>
        <w:t xml:space="preserve"> i 15. Zakona o zaštiti zraka („Službene novine Federacije BiH“, broj: 33/03 i 4/10) dato je rješenje kao u dispozitivu. </w:t>
      </w:r>
    </w:p>
    <w:p w:rsidR="009C0667" w:rsidRDefault="009C0667" w:rsidP="00162530">
      <w:pPr>
        <w:spacing w:after="0" w:line="240" w:lineRule="auto"/>
        <w:ind w:left="0" w:firstLine="0"/>
        <w:rPr>
          <w:color w:val="000000" w:themeColor="text1"/>
        </w:rPr>
      </w:pPr>
    </w:p>
    <w:p w:rsidR="007C65A6" w:rsidRPr="00426A19" w:rsidRDefault="007C65A6" w:rsidP="00162530">
      <w:pPr>
        <w:spacing w:after="0" w:line="240" w:lineRule="auto"/>
        <w:ind w:left="0" w:firstLine="0"/>
        <w:rPr>
          <w:color w:val="000000" w:themeColor="text1"/>
        </w:rPr>
      </w:pPr>
      <w:r w:rsidRPr="00426A19">
        <w:rPr>
          <w:color w:val="000000" w:themeColor="text1"/>
        </w:rPr>
        <w:t xml:space="preserve">Nosilac zahvata je, na osnovu TAR. broj 50. Zakona o kantonalnim administrativnim taksama i tarifi kantonalnih </w:t>
      </w:r>
      <w:proofErr w:type="gramStart"/>
      <w:r w:rsidRPr="00426A19">
        <w:rPr>
          <w:color w:val="000000" w:themeColor="text1"/>
        </w:rPr>
        <w:t>administrativnih  taksi</w:t>
      </w:r>
      <w:proofErr w:type="gramEnd"/>
      <w:r w:rsidRPr="00426A19">
        <w:rPr>
          <w:color w:val="000000" w:themeColor="text1"/>
        </w:rPr>
        <w:t xml:space="preserve"> („Službene novine Tuzlanskog kantona“, broj: 6/12, 15/13 i 10/</w:t>
      </w:r>
      <w:r w:rsidR="00162530" w:rsidRPr="00426A19">
        <w:rPr>
          <w:color w:val="000000" w:themeColor="text1"/>
        </w:rPr>
        <w:t xml:space="preserve">18), platio taksu u iznosu od </w:t>
      </w:r>
      <w:r w:rsidR="00162530" w:rsidRPr="00427C5B">
        <w:rPr>
          <w:color w:val="FF0000"/>
        </w:rPr>
        <w:t>200,00 (dvijestotine</w:t>
      </w:r>
      <w:r w:rsidRPr="00427C5B">
        <w:rPr>
          <w:color w:val="FF0000"/>
        </w:rPr>
        <w:t xml:space="preserve">) KM, </w:t>
      </w:r>
      <w:r w:rsidRPr="00426A19">
        <w:rPr>
          <w:color w:val="000000" w:themeColor="text1"/>
        </w:rPr>
        <w:t xml:space="preserve">a izvještaj o uplati je u spisu ovog predmeta. </w:t>
      </w:r>
    </w:p>
    <w:p w:rsidR="007C65A6" w:rsidRPr="00427C5B" w:rsidRDefault="007C65A6" w:rsidP="00162530">
      <w:pPr>
        <w:spacing w:after="0" w:line="240" w:lineRule="auto"/>
        <w:ind w:left="0" w:firstLine="0"/>
        <w:jc w:val="left"/>
        <w:rPr>
          <w:color w:val="FF0000"/>
        </w:rPr>
      </w:pPr>
      <w:r w:rsidRPr="00427C5B">
        <w:rPr>
          <w:color w:val="FF0000"/>
        </w:rPr>
        <w:t xml:space="preserve"> </w:t>
      </w:r>
    </w:p>
    <w:p w:rsidR="007C65A6" w:rsidRPr="00427C5B" w:rsidRDefault="007C65A6" w:rsidP="005279BE">
      <w:pPr>
        <w:spacing w:after="0" w:line="240" w:lineRule="auto"/>
        <w:ind w:left="0" w:firstLine="0"/>
        <w:jc w:val="left"/>
        <w:rPr>
          <w:color w:val="000000" w:themeColor="text1"/>
        </w:rPr>
      </w:pPr>
      <w:r w:rsidRPr="00427C5B">
        <w:rPr>
          <w:b/>
          <w:color w:val="000000" w:themeColor="text1"/>
        </w:rPr>
        <w:t xml:space="preserve">Pouka o pravnom lijeku </w:t>
      </w:r>
    </w:p>
    <w:p w:rsidR="007C65A6" w:rsidRPr="00427C5B" w:rsidRDefault="007C65A6" w:rsidP="00162530">
      <w:pPr>
        <w:spacing w:after="0" w:line="240" w:lineRule="auto"/>
        <w:ind w:left="-5" w:right="3"/>
        <w:rPr>
          <w:color w:val="000000" w:themeColor="text1"/>
        </w:rPr>
      </w:pPr>
      <w:r w:rsidRPr="00427C5B">
        <w:rPr>
          <w:color w:val="000000" w:themeColor="text1"/>
        </w:rPr>
        <w:t xml:space="preserve">Protiv ovog Rješenja je dopuštena žalba Federalnom ministarstvu okoliša i turizma u Sarajevu u roku od 15 dana od dana prijema Rješenja. </w:t>
      </w:r>
    </w:p>
    <w:p w:rsidR="00054BED" w:rsidRPr="00427C5B" w:rsidRDefault="007C65A6" w:rsidP="00162530">
      <w:pPr>
        <w:spacing w:after="0" w:line="240" w:lineRule="auto"/>
        <w:ind w:left="-5" w:right="3"/>
        <w:rPr>
          <w:color w:val="000000" w:themeColor="text1"/>
        </w:rPr>
      </w:pPr>
      <w:r w:rsidRPr="00427C5B">
        <w:rPr>
          <w:color w:val="000000" w:themeColor="text1"/>
        </w:rPr>
        <w:t xml:space="preserve">Žalba se podnosi putem ovog Ministarstva, a taksira se sa 10 KM kantonalne administrativne takse na Tuzlanski kanton kod NLB banke na račun broj: 132-100-0256000080, sa naznakom za vrstu prihoda broj: 722121.     </w:t>
      </w:r>
    </w:p>
    <w:p w:rsidR="007C65A6" w:rsidRPr="00427C5B" w:rsidRDefault="007C65A6" w:rsidP="00162530">
      <w:pPr>
        <w:spacing w:after="0" w:line="240" w:lineRule="auto"/>
        <w:ind w:left="-5" w:right="3"/>
        <w:rPr>
          <w:color w:val="FF0000"/>
        </w:rPr>
      </w:pPr>
      <w:r w:rsidRPr="00427C5B">
        <w:rPr>
          <w:color w:val="FF0000"/>
        </w:rPr>
        <w:t xml:space="preserve">  </w:t>
      </w:r>
    </w:p>
    <w:p w:rsidR="007C65A6" w:rsidRPr="00427C5B" w:rsidRDefault="007C65A6" w:rsidP="00162530">
      <w:pPr>
        <w:spacing w:after="0" w:line="240" w:lineRule="auto"/>
        <w:ind w:left="0" w:firstLine="0"/>
        <w:jc w:val="left"/>
        <w:rPr>
          <w:color w:val="FF0000"/>
        </w:rPr>
      </w:pPr>
      <w:r w:rsidRPr="00427C5B">
        <w:rPr>
          <w:color w:val="FF0000"/>
        </w:rPr>
        <w:t xml:space="preserve">                                  </w:t>
      </w:r>
      <w:r w:rsidR="00162530" w:rsidRPr="00427C5B">
        <w:rPr>
          <w:color w:val="FF0000"/>
        </w:rPr>
        <w:t xml:space="preserve">                               </w:t>
      </w:r>
      <w:r w:rsidRPr="00427C5B">
        <w:rPr>
          <w:color w:val="FF0000"/>
        </w:rPr>
        <w:t xml:space="preserve">                                                                                                                        </w:t>
      </w:r>
    </w:p>
    <w:p w:rsidR="007C65A6" w:rsidRPr="00427C5B" w:rsidRDefault="007C65A6" w:rsidP="00162530">
      <w:pPr>
        <w:spacing w:after="0" w:line="240" w:lineRule="auto"/>
        <w:ind w:left="4962" w:hanging="4094"/>
        <w:jc w:val="left"/>
        <w:rPr>
          <w:color w:val="000000" w:themeColor="text1"/>
        </w:rPr>
      </w:pPr>
      <w:r w:rsidRPr="00427C5B">
        <w:rPr>
          <w:color w:val="000000" w:themeColor="text1"/>
        </w:rPr>
        <w:t xml:space="preserve">                                                                                                                    </w:t>
      </w:r>
      <w:r w:rsidRPr="00427C5B">
        <w:rPr>
          <w:b/>
          <w:color w:val="000000" w:themeColor="text1"/>
        </w:rPr>
        <w:t>MINISTAR</w:t>
      </w:r>
      <w:r w:rsidRPr="00427C5B">
        <w:rPr>
          <w:color w:val="000000" w:themeColor="text1"/>
        </w:rPr>
        <w:t xml:space="preserve">  </w:t>
      </w:r>
    </w:p>
    <w:p w:rsidR="007C65A6" w:rsidRPr="00427C5B" w:rsidRDefault="007C65A6" w:rsidP="00162530">
      <w:pPr>
        <w:spacing w:after="0" w:line="240" w:lineRule="auto"/>
        <w:ind w:left="4962" w:hanging="4094"/>
        <w:jc w:val="left"/>
        <w:rPr>
          <w:color w:val="000000" w:themeColor="text1"/>
        </w:rPr>
      </w:pPr>
      <w:r w:rsidRPr="00427C5B">
        <w:rPr>
          <w:color w:val="000000" w:themeColor="text1"/>
        </w:rPr>
        <w:t xml:space="preserve">               </w:t>
      </w:r>
      <w:r w:rsidRPr="00427C5B">
        <w:rPr>
          <w:b/>
          <w:color w:val="000000" w:themeColor="text1"/>
        </w:rPr>
        <w:t xml:space="preserve">                </w:t>
      </w:r>
    </w:p>
    <w:p w:rsidR="007C65A6" w:rsidRPr="00427C5B" w:rsidRDefault="007C65A6" w:rsidP="00162530">
      <w:pPr>
        <w:spacing w:after="0" w:line="240" w:lineRule="auto"/>
        <w:ind w:left="72" w:firstLine="0"/>
        <w:jc w:val="left"/>
        <w:rPr>
          <w:color w:val="000000" w:themeColor="text1"/>
        </w:rPr>
      </w:pPr>
      <w:r w:rsidRPr="00427C5B">
        <w:rPr>
          <w:b/>
          <w:i/>
          <w:color w:val="000000" w:themeColor="text1"/>
        </w:rPr>
        <w:t xml:space="preserve">                                                                                                                      Anela Ajšić, BA ing. građ. </w:t>
      </w:r>
    </w:p>
    <w:p w:rsidR="007C65A6" w:rsidRPr="00427C5B" w:rsidRDefault="007C65A6" w:rsidP="00162530">
      <w:pPr>
        <w:spacing w:after="0" w:line="240" w:lineRule="auto"/>
        <w:ind w:left="0" w:firstLine="0"/>
        <w:jc w:val="left"/>
        <w:rPr>
          <w:color w:val="000000" w:themeColor="text1"/>
        </w:rPr>
      </w:pPr>
      <w:r w:rsidRPr="00427C5B">
        <w:rPr>
          <w:color w:val="000000" w:themeColor="text1"/>
        </w:rPr>
        <w:t xml:space="preserve">Dostaviti: </w:t>
      </w:r>
    </w:p>
    <w:p w:rsidR="007C65A6" w:rsidRPr="00427C5B" w:rsidRDefault="00427C5B" w:rsidP="00162530">
      <w:pPr>
        <w:numPr>
          <w:ilvl w:val="0"/>
          <w:numId w:val="10"/>
        </w:numPr>
        <w:spacing w:after="0" w:line="240" w:lineRule="auto"/>
        <w:ind w:right="3" w:hanging="360"/>
        <w:rPr>
          <w:color w:val="000000" w:themeColor="text1"/>
        </w:rPr>
      </w:pPr>
      <w:r w:rsidRPr="00427C5B">
        <w:rPr>
          <w:color w:val="000000" w:themeColor="text1"/>
        </w:rPr>
        <w:t>Muharem Požegić, Donji Rainci, 75268 Gornji Rainci,</w:t>
      </w:r>
    </w:p>
    <w:p w:rsidR="007C65A6" w:rsidRPr="00427C5B" w:rsidRDefault="00427C5B" w:rsidP="00162530">
      <w:pPr>
        <w:numPr>
          <w:ilvl w:val="0"/>
          <w:numId w:val="10"/>
        </w:numPr>
        <w:spacing w:after="0" w:line="240" w:lineRule="auto"/>
        <w:ind w:right="3" w:hanging="360"/>
        <w:rPr>
          <w:color w:val="000000" w:themeColor="text1"/>
        </w:rPr>
      </w:pPr>
      <w:r w:rsidRPr="00427C5B">
        <w:rPr>
          <w:color w:val="000000" w:themeColor="text1"/>
        </w:rPr>
        <w:t>Služba za komunalne poslove i civilnu zaštitu, Općina Kalesija</w:t>
      </w:r>
      <w:r w:rsidR="007C65A6" w:rsidRPr="00427C5B">
        <w:rPr>
          <w:color w:val="000000" w:themeColor="text1"/>
        </w:rPr>
        <w:t>,</w:t>
      </w:r>
    </w:p>
    <w:p w:rsidR="007C65A6" w:rsidRPr="00427C5B" w:rsidRDefault="007C65A6" w:rsidP="00162530">
      <w:pPr>
        <w:numPr>
          <w:ilvl w:val="0"/>
          <w:numId w:val="10"/>
        </w:numPr>
        <w:spacing w:after="0" w:line="240" w:lineRule="auto"/>
        <w:ind w:right="3" w:hanging="360"/>
        <w:rPr>
          <w:color w:val="000000" w:themeColor="text1"/>
        </w:rPr>
      </w:pPr>
      <w:r w:rsidRPr="00427C5B">
        <w:rPr>
          <w:color w:val="000000" w:themeColor="text1"/>
        </w:rPr>
        <w:t xml:space="preserve">Kantonalna uprava za inspekcijske poslove – inspektoru zaštite okolice, </w:t>
      </w:r>
    </w:p>
    <w:p w:rsidR="007C65A6" w:rsidRPr="00427C5B" w:rsidRDefault="007C65A6" w:rsidP="00162530">
      <w:pPr>
        <w:numPr>
          <w:ilvl w:val="0"/>
          <w:numId w:val="10"/>
        </w:numPr>
        <w:spacing w:after="0" w:line="240" w:lineRule="auto"/>
        <w:ind w:right="3" w:hanging="360"/>
        <w:rPr>
          <w:color w:val="000000" w:themeColor="text1"/>
        </w:rPr>
      </w:pPr>
      <w:r w:rsidRPr="00427C5B">
        <w:rPr>
          <w:color w:val="000000" w:themeColor="text1"/>
        </w:rPr>
        <w:t xml:space="preserve">Evidenciji i  </w:t>
      </w:r>
    </w:p>
    <w:p w:rsidR="006B6FA7" w:rsidRPr="00427C5B" w:rsidRDefault="007C65A6" w:rsidP="00162530">
      <w:pPr>
        <w:numPr>
          <w:ilvl w:val="0"/>
          <w:numId w:val="10"/>
        </w:numPr>
        <w:spacing w:after="0" w:line="240" w:lineRule="auto"/>
        <w:ind w:right="3" w:hanging="360"/>
        <w:rPr>
          <w:color w:val="000000" w:themeColor="text1"/>
        </w:rPr>
      </w:pPr>
      <w:r w:rsidRPr="00427C5B">
        <w:rPr>
          <w:color w:val="000000" w:themeColor="text1"/>
        </w:rPr>
        <w:t xml:space="preserve">Arhivi. </w:t>
      </w:r>
    </w:p>
    <w:sectPr w:rsidR="006B6FA7" w:rsidRPr="00427C5B" w:rsidSect="00130158">
      <w:pgSz w:w="11908" w:h="16836"/>
      <w:pgMar w:top="995" w:right="993" w:bottom="1101"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2001"/>
    <w:multiLevelType w:val="hybridMultilevel"/>
    <w:tmpl w:val="E3E2D56E"/>
    <w:lvl w:ilvl="0" w:tplc="5D9C900E">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28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B292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EF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28E8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5C36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8CB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4E2F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34EA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9286F60"/>
    <w:multiLevelType w:val="hybridMultilevel"/>
    <w:tmpl w:val="152EF2A0"/>
    <w:lvl w:ilvl="0" w:tplc="95E26E9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CA22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413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B82B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8A24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0E5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2C0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C0D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E6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46F2503"/>
    <w:multiLevelType w:val="hybridMultilevel"/>
    <w:tmpl w:val="4B86A628"/>
    <w:lvl w:ilvl="0" w:tplc="F09E9F6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12CA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4243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81B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006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C0A0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5A38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20C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100C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D212157"/>
    <w:multiLevelType w:val="hybridMultilevel"/>
    <w:tmpl w:val="D88AA4E0"/>
    <w:lvl w:ilvl="0" w:tplc="56F0CDFC">
      <w:start w:val="20"/>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4">
    <w:nsid w:val="26827149"/>
    <w:multiLevelType w:val="hybridMultilevel"/>
    <w:tmpl w:val="831C6544"/>
    <w:lvl w:ilvl="0" w:tplc="387A10A6">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CC0B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05E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40BB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2CC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A34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6FC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22D9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9ADF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83B5E7F"/>
    <w:multiLevelType w:val="hybridMultilevel"/>
    <w:tmpl w:val="FBDE2AAC"/>
    <w:lvl w:ilvl="0" w:tplc="8938B0B8">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9C53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C2E5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4A1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CDD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4413D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EEF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0EB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A296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0B873AF"/>
    <w:multiLevelType w:val="hybridMultilevel"/>
    <w:tmpl w:val="B5448D42"/>
    <w:lvl w:ilvl="0" w:tplc="AB6E12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D287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60F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E49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72C7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42EC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84D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41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943E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3EF3AED"/>
    <w:multiLevelType w:val="hybridMultilevel"/>
    <w:tmpl w:val="9B7EC2A2"/>
    <w:lvl w:ilvl="0" w:tplc="7672840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47C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2E3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1041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94FB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9A00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208E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0C15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809D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DE431C5"/>
    <w:multiLevelType w:val="hybridMultilevel"/>
    <w:tmpl w:val="01C67154"/>
    <w:lvl w:ilvl="0" w:tplc="3B28DA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EE3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0A3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80ED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90E2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2A6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3654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630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0C78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B375DB9"/>
    <w:multiLevelType w:val="hybridMultilevel"/>
    <w:tmpl w:val="8FB69AC6"/>
    <w:lvl w:ilvl="0" w:tplc="2C922BD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3001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096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AD9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DCDB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2226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D445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8E4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D408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F327EA5"/>
    <w:multiLevelType w:val="hybridMultilevel"/>
    <w:tmpl w:val="AFF24DB4"/>
    <w:lvl w:ilvl="0" w:tplc="46CC7E5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2AA5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D808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282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58D5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8E2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0CC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344C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CD7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9"/>
  </w:num>
  <w:num w:numId="3">
    <w:abstractNumId w:val="10"/>
  </w:num>
  <w:num w:numId="4">
    <w:abstractNumId w:val="0"/>
  </w:num>
  <w:num w:numId="5">
    <w:abstractNumId w:val="1"/>
  </w:num>
  <w:num w:numId="6">
    <w:abstractNumId w:val="2"/>
  </w:num>
  <w:num w:numId="7">
    <w:abstractNumId w:val="8"/>
  </w:num>
  <w:num w:numId="8">
    <w:abstractNumId w:val="7"/>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A7"/>
    <w:rsid w:val="00054BED"/>
    <w:rsid w:val="000C24A7"/>
    <w:rsid w:val="000C6DAF"/>
    <w:rsid w:val="0010440B"/>
    <w:rsid w:val="00130158"/>
    <w:rsid w:val="00162530"/>
    <w:rsid w:val="00223B2D"/>
    <w:rsid w:val="00243676"/>
    <w:rsid w:val="00393CEF"/>
    <w:rsid w:val="003D588F"/>
    <w:rsid w:val="00426A19"/>
    <w:rsid w:val="00427C5B"/>
    <w:rsid w:val="004708FC"/>
    <w:rsid w:val="004740CA"/>
    <w:rsid w:val="005279BE"/>
    <w:rsid w:val="005800D8"/>
    <w:rsid w:val="00581FA7"/>
    <w:rsid w:val="00591344"/>
    <w:rsid w:val="005A760C"/>
    <w:rsid w:val="005B194B"/>
    <w:rsid w:val="005C1CF2"/>
    <w:rsid w:val="005D4011"/>
    <w:rsid w:val="00663B29"/>
    <w:rsid w:val="006649AE"/>
    <w:rsid w:val="00675FAA"/>
    <w:rsid w:val="006A38AC"/>
    <w:rsid w:val="006B6FA7"/>
    <w:rsid w:val="007C65A6"/>
    <w:rsid w:val="007F6086"/>
    <w:rsid w:val="00834B4F"/>
    <w:rsid w:val="008816EB"/>
    <w:rsid w:val="00935BEA"/>
    <w:rsid w:val="00936737"/>
    <w:rsid w:val="00955CE0"/>
    <w:rsid w:val="00993B31"/>
    <w:rsid w:val="009C0667"/>
    <w:rsid w:val="00A94E34"/>
    <w:rsid w:val="00AD69FC"/>
    <w:rsid w:val="00AF4AE5"/>
    <w:rsid w:val="00B6789F"/>
    <w:rsid w:val="00B95847"/>
    <w:rsid w:val="00BB2AFF"/>
    <w:rsid w:val="00C550BC"/>
    <w:rsid w:val="00C9114F"/>
    <w:rsid w:val="00CE6DDF"/>
    <w:rsid w:val="00CF699C"/>
    <w:rsid w:val="00D430D3"/>
    <w:rsid w:val="00DB40F1"/>
    <w:rsid w:val="00DE6132"/>
    <w:rsid w:val="00E7581D"/>
    <w:rsid w:val="00EC66B6"/>
    <w:rsid w:val="00F100B0"/>
    <w:rsid w:val="00FC17E9"/>
    <w:rsid w:val="00FE5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053327-47F8-4547-A945-0C6E632A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table" w:styleId="TableGrid">
    <w:name w:val="Table Grid"/>
    <w:basedOn w:val="TableNormal"/>
    <w:uiPriority w:val="39"/>
    <w:rsid w:val="00936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3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ladatk.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moit.gov.ba/" TargetMode="External"/><Relationship Id="rId5" Type="http://schemas.openxmlformats.org/officeDocument/2006/relationships/hyperlink" Target="http://www.fmoit.gov.b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MPUZO</dc:creator>
  <cp:keywords/>
  <cp:lastModifiedBy>Korisnik</cp:lastModifiedBy>
  <cp:revision>2</cp:revision>
  <dcterms:created xsi:type="dcterms:W3CDTF">2024-02-07T09:58:00Z</dcterms:created>
  <dcterms:modified xsi:type="dcterms:W3CDTF">2024-02-07T09:58:00Z</dcterms:modified>
</cp:coreProperties>
</file>