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9A" w:rsidRPr="005555FC" w:rsidRDefault="00940960" w:rsidP="0085169A">
      <w:pPr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Na osnovu</w:t>
      </w:r>
      <w:r w:rsidR="004C6AD0">
        <w:rPr>
          <w:color w:val="000000" w:themeColor="text1"/>
          <w:sz w:val="22"/>
          <w:szCs w:val="22"/>
        </w:rPr>
        <w:t xml:space="preserve"> člana 7</w:t>
      </w:r>
      <w:r w:rsidR="00A57885" w:rsidRPr="005555FC">
        <w:rPr>
          <w:color w:val="000000" w:themeColor="text1"/>
          <w:sz w:val="22"/>
          <w:szCs w:val="22"/>
        </w:rPr>
        <w:t xml:space="preserve">. </w:t>
      </w:r>
      <w:r w:rsidR="00F524F2" w:rsidRPr="005555FC">
        <w:rPr>
          <w:color w:val="000000" w:themeColor="text1"/>
          <w:sz w:val="22"/>
          <w:szCs w:val="22"/>
        </w:rPr>
        <w:t xml:space="preserve">tačka 3. </w:t>
      </w:r>
      <w:r w:rsidR="0085169A" w:rsidRPr="005555FC">
        <w:rPr>
          <w:bCs/>
          <w:color w:val="000000" w:themeColor="text1"/>
          <w:sz w:val="22"/>
          <w:szCs w:val="22"/>
        </w:rPr>
        <w:t xml:space="preserve">Odluke o utvrđivanju uvjeta, kriterija i postupaka za raspodjelu </w:t>
      </w:r>
      <w:r w:rsidR="0095002A" w:rsidRPr="005555FC">
        <w:rPr>
          <w:color w:val="000000" w:themeColor="text1"/>
          <w:sz w:val="22"/>
          <w:szCs w:val="22"/>
        </w:rPr>
        <w:t xml:space="preserve">namjenskih sredstava od </w:t>
      </w:r>
      <w:r w:rsidR="0085169A" w:rsidRPr="005555FC">
        <w:rPr>
          <w:color w:val="000000" w:themeColor="text1"/>
          <w:sz w:val="22"/>
          <w:szCs w:val="22"/>
        </w:rPr>
        <w:t>ekoloških naknada Ministarstva prostornog uređenja i zaštite okolice</w:t>
      </w:r>
      <w:r w:rsidR="006632F4" w:rsidRPr="005555FC">
        <w:rPr>
          <w:color w:val="000000" w:themeColor="text1"/>
          <w:sz w:val="22"/>
          <w:szCs w:val="22"/>
        </w:rPr>
        <w:t xml:space="preserve"> </w:t>
      </w:r>
      <w:r w:rsidR="00714B5B" w:rsidRPr="005555FC">
        <w:rPr>
          <w:color w:val="000000" w:themeColor="text1"/>
          <w:sz w:val="22"/>
          <w:szCs w:val="22"/>
        </w:rPr>
        <w:t>Tuzlanskog kantona</w:t>
      </w:r>
      <w:r w:rsidRPr="005555FC">
        <w:rPr>
          <w:color w:val="000000" w:themeColor="text1"/>
          <w:sz w:val="22"/>
          <w:szCs w:val="22"/>
        </w:rPr>
        <w:t>, broj:</w:t>
      </w:r>
      <w:r w:rsidR="008E2C79" w:rsidRPr="005555FC">
        <w:rPr>
          <w:color w:val="000000" w:themeColor="text1"/>
          <w:sz w:val="22"/>
          <w:szCs w:val="22"/>
        </w:rPr>
        <w:t xml:space="preserve"> 12/1-19-005284/24 od 05.03.2024</w:t>
      </w:r>
      <w:r w:rsidRPr="005555FC">
        <w:rPr>
          <w:color w:val="000000" w:themeColor="text1"/>
          <w:sz w:val="22"/>
          <w:szCs w:val="22"/>
        </w:rPr>
        <w:t>. godine</w:t>
      </w:r>
      <w:r w:rsidR="00A57885" w:rsidRPr="005555FC">
        <w:rPr>
          <w:color w:val="000000" w:themeColor="text1"/>
          <w:sz w:val="22"/>
          <w:szCs w:val="22"/>
        </w:rPr>
        <w:t xml:space="preserve">, </w:t>
      </w:r>
      <w:r w:rsidRPr="005555FC">
        <w:rPr>
          <w:color w:val="000000" w:themeColor="text1"/>
          <w:sz w:val="22"/>
          <w:szCs w:val="22"/>
        </w:rPr>
        <w:t xml:space="preserve">a </w:t>
      </w:r>
      <w:r w:rsidR="004C6AD0">
        <w:rPr>
          <w:color w:val="000000" w:themeColor="text1"/>
          <w:sz w:val="22"/>
          <w:szCs w:val="22"/>
        </w:rPr>
        <w:t>u vezi sa Programom</w:t>
      </w:r>
      <w:r w:rsidRPr="005555FC">
        <w:rPr>
          <w:color w:val="000000" w:themeColor="text1"/>
          <w:sz w:val="22"/>
          <w:szCs w:val="22"/>
        </w:rPr>
        <w:t xml:space="preserve"> raspodjele namjenskih sredstava od ekoloških naknada Ministarstva prostornog ur</w:t>
      </w:r>
      <w:r w:rsidR="008E2C79" w:rsidRPr="005555FC">
        <w:rPr>
          <w:color w:val="000000" w:themeColor="text1"/>
          <w:sz w:val="22"/>
          <w:szCs w:val="22"/>
        </w:rPr>
        <w:t>eđenja i zaštite okolice za 2024</w:t>
      </w:r>
      <w:r w:rsidRPr="005555FC">
        <w:rPr>
          <w:color w:val="000000" w:themeColor="text1"/>
          <w:sz w:val="22"/>
          <w:szCs w:val="22"/>
        </w:rPr>
        <w:t>. godinu, broj:</w:t>
      </w:r>
      <w:r w:rsidR="008E2C79" w:rsidRPr="005555FC">
        <w:rPr>
          <w:color w:val="000000" w:themeColor="text1"/>
          <w:sz w:val="22"/>
          <w:szCs w:val="22"/>
        </w:rPr>
        <w:t xml:space="preserve"> 12/1-19-005282/24 od 05.03.2024</w:t>
      </w:r>
      <w:r w:rsidRPr="005555FC">
        <w:rPr>
          <w:color w:val="000000" w:themeColor="text1"/>
          <w:sz w:val="22"/>
          <w:szCs w:val="22"/>
        </w:rPr>
        <w:t xml:space="preserve">. godine, </w:t>
      </w:r>
      <w:r w:rsidR="0085169A" w:rsidRPr="005555FC">
        <w:rPr>
          <w:color w:val="000000" w:themeColor="text1"/>
          <w:sz w:val="22"/>
          <w:szCs w:val="22"/>
        </w:rPr>
        <w:t>Ministarstvo</w:t>
      </w:r>
      <w:r w:rsidR="000C554D" w:rsidRPr="005555FC">
        <w:rPr>
          <w:color w:val="000000" w:themeColor="text1"/>
          <w:sz w:val="22"/>
          <w:szCs w:val="22"/>
        </w:rPr>
        <w:t xml:space="preserve"> objavljuje:</w:t>
      </w:r>
    </w:p>
    <w:p w:rsidR="000C554D" w:rsidRPr="005555FC" w:rsidRDefault="000C554D" w:rsidP="0085169A">
      <w:pPr>
        <w:jc w:val="both"/>
        <w:rPr>
          <w:color w:val="000000" w:themeColor="text1"/>
          <w:sz w:val="22"/>
          <w:szCs w:val="22"/>
        </w:rPr>
      </w:pPr>
    </w:p>
    <w:p w:rsidR="0085169A" w:rsidRPr="005555FC" w:rsidRDefault="004C6AD0" w:rsidP="0085169A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JAVNI KONKURS</w:t>
      </w:r>
    </w:p>
    <w:p w:rsidR="0085169A" w:rsidRPr="005555FC" w:rsidRDefault="00A57885" w:rsidP="0085169A">
      <w:pPr>
        <w:jc w:val="center"/>
        <w:rPr>
          <w:b/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 xml:space="preserve">za sufinansiranje mjera smanjenja </w:t>
      </w:r>
      <w:r w:rsidR="0085169A" w:rsidRPr="005555FC">
        <w:rPr>
          <w:b/>
          <w:color w:val="000000" w:themeColor="text1"/>
          <w:sz w:val="22"/>
          <w:szCs w:val="22"/>
        </w:rPr>
        <w:t>zagađenosti zraka</w:t>
      </w:r>
      <w:r w:rsidRPr="005555FC">
        <w:rPr>
          <w:b/>
          <w:color w:val="000000" w:themeColor="text1"/>
          <w:sz w:val="22"/>
          <w:szCs w:val="22"/>
        </w:rPr>
        <w:t xml:space="preserve"> na području Tuzl</w:t>
      </w:r>
      <w:r w:rsidR="00F524F2" w:rsidRPr="005555FC">
        <w:rPr>
          <w:b/>
          <w:color w:val="000000" w:themeColor="text1"/>
          <w:sz w:val="22"/>
          <w:szCs w:val="22"/>
        </w:rPr>
        <w:t>anskog kantona za</w:t>
      </w:r>
      <w:r w:rsidR="008E2C79" w:rsidRPr="005555FC">
        <w:rPr>
          <w:b/>
          <w:color w:val="000000" w:themeColor="text1"/>
          <w:sz w:val="22"/>
          <w:szCs w:val="22"/>
        </w:rPr>
        <w:t xml:space="preserve"> 2024</w:t>
      </w:r>
      <w:r w:rsidRPr="005555FC">
        <w:rPr>
          <w:b/>
          <w:color w:val="000000" w:themeColor="text1"/>
          <w:sz w:val="22"/>
          <w:szCs w:val="22"/>
        </w:rPr>
        <w:t>. godin</w:t>
      </w:r>
      <w:r w:rsidR="0085169A" w:rsidRPr="005555FC">
        <w:rPr>
          <w:b/>
          <w:color w:val="000000" w:themeColor="text1"/>
          <w:sz w:val="22"/>
          <w:szCs w:val="22"/>
        </w:rPr>
        <w:t>u</w:t>
      </w:r>
      <w:r w:rsidR="00EF11F5">
        <w:rPr>
          <w:b/>
          <w:color w:val="000000" w:themeColor="text1"/>
          <w:sz w:val="22"/>
          <w:szCs w:val="22"/>
        </w:rPr>
        <w:t xml:space="preserve"> pojedincima – fizičkim osobama</w:t>
      </w:r>
    </w:p>
    <w:p w:rsidR="0085169A" w:rsidRPr="005555FC" w:rsidRDefault="0085169A" w:rsidP="0085169A">
      <w:pPr>
        <w:jc w:val="both"/>
        <w:rPr>
          <w:color w:val="000000" w:themeColor="text1"/>
          <w:sz w:val="22"/>
          <w:szCs w:val="22"/>
        </w:rPr>
      </w:pPr>
    </w:p>
    <w:p w:rsidR="0085169A" w:rsidRPr="005555FC" w:rsidRDefault="00A57885" w:rsidP="0085169A">
      <w:pPr>
        <w:jc w:val="both"/>
        <w:rPr>
          <w:b/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I</w:t>
      </w:r>
      <w:r w:rsidR="002267DE" w:rsidRPr="005555FC">
        <w:rPr>
          <w:b/>
          <w:color w:val="000000" w:themeColor="text1"/>
          <w:sz w:val="22"/>
          <w:szCs w:val="22"/>
        </w:rPr>
        <w:t>.</w:t>
      </w:r>
      <w:r w:rsidR="004C6AD0">
        <w:rPr>
          <w:b/>
          <w:color w:val="000000" w:themeColor="text1"/>
          <w:sz w:val="22"/>
          <w:szCs w:val="22"/>
        </w:rPr>
        <w:t xml:space="preserve"> PREDMET JAVNOG KONKURSA</w:t>
      </w:r>
      <w:r w:rsidRPr="005555FC">
        <w:rPr>
          <w:b/>
          <w:color w:val="000000" w:themeColor="text1"/>
          <w:sz w:val="22"/>
          <w:szCs w:val="22"/>
        </w:rPr>
        <w:t xml:space="preserve"> </w:t>
      </w:r>
    </w:p>
    <w:p w:rsidR="00284CDA" w:rsidRPr="005555FC" w:rsidRDefault="004C6AD0" w:rsidP="0061585A">
      <w:pPr>
        <w:ind w:right="-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Predmet javnog konkursa</w:t>
      </w:r>
      <w:r w:rsidR="00A57885" w:rsidRPr="005555FC">
        <w:rPr>
          <w:color w:val="000000" w:themeColor="text1"/>
          <w:sz w:val="22"/>
          <w:szCs w:val="22"/>
        </w:rPr>
        <w:t xml:space="preserve"> je dodjela </w:t>
      </w:r>
      <w:r w:rsidR="0085169A" w:rsidRPr="005555FC">
        <w:rPr>
          <w:color w:val="000000" w:themeColor="text1"/>
          <w:sz w:val="22"/>
          <w:szCs w:val="22"/>
        </w:rPr>
        <w:t>namjenskih</w:t>
      </w:r>
      <w:r w:rsidR="005555FC" w:rsidRPr="005555FC">
        <w:rPr>
          <w:color w:val="000000" w:themeColor="text1"/>
          <w:sz w:val="22"/>
          <w:szCs w:val="22"/>
        </w:rPr>
        <w:t xml:space="preserve"> sredstava </w:t>
      </w:r>
      <w:r w:rsidR="0085169A" w:rsidRPr="005555FC">
        <w:rPr>
          <w:color w:val="000000" w:themeColor="text1"/>
          <w:sz w:val="22"/>
          <w:szCs w:val="22"/>
        </w:rPr>
        <w:t xml:space="preserve">Ministarstva </w:t>
      </w:r>
      <w:r w:rsidR="007D014B" w:rsidRPr="005555FC">
        <w:rPr>
          <w:color w:val="000000" w:themeColor="text1"/>
          <w:sz w:val="22"/>
          <w:szCs w:val="22"/>
        </w:rPr>
        <w:t>prostornog uređenja i</w:t>
      </w:r>
      <w:r w:rsidR="00B0796D" w:rsidRPr="005555FC">
        <w:rPr>
          <w:color w:val="000000" w:themeColor="text1"/>
          <w:sz w:val="22"/>
          <w:szCs w:val="22"/>
        </w:rPr>
        <w:t xml:space="preserve"> zaštite okolice (u daljem tekstu Ministarstvo) </w:t>
      </w:r>
      <w:r w:rsidR="00A57885" w:rsidRPr="005555FC">
        <w:rPr>
          <w:color w:val="000000" w:themeColor="text1"/>
          <w:sz w:val="22"/>
          <w:szCs w:val="22"/>
        </w:rPr>
        <w:t>za 20</w:t>
      </w:r>
      <w:r w:rsidR="008E2C79" w:rsidRPr="005555FC">
        <w:rPr>
          <w:color w:val="000000" w:themeColor="text1"/>
          <w:sz w:val="22"/>
          <w:szCs w:val="22"/>
        </w:rPr>
        <w:t>24</w:t>
      </w:r>
      <w:r w:rsidR="00A57885" w:rsidRPr="005555FC">
        <w:rPr>
          <w:color w:val="000000" w:themeColor="text1"/>
          <w:sz w:val="22"/>
          <w:szCs w:val="22"/>
        </w:rPr>
        <w:t>. godinu</w:t>
      </w:r>
      <w:r w:rsidR="00714B5B" w:rsidRPr="005555FC">
        <w:rPr>
          <w:color w:val="000000" w:themeColor="text1"/>
          <w:sz w:val="22"/>
          <w:szCs w:val="22"/>
        </w:rPr>
        <w:t>,</w:t>
      </w:r>
      <w:r w:rsidR="00A57885" w:rsidRPr="005555FC">
        <w:rPr>
          <w:color w:val="000000" w:themeColor="text1"/>
          <w:sz w:val="22"/>
          <w:szCs w:val="22"/>
        </w:rPr>
        <w:t xml:space="preserve"> </w:t>
      </w:r>
      <w:r w:rsidR="00F524F2" w:rsidRPr="005555FC">
        <w:rPr>
          <w:color w:val="000000" w:themeColor="text1"/>
          <w:sz w:val="22"/>
          <w:szCs w:val="22"/>
        </w:rPr>
        <w:t>fizičkim osobama</w:t>
      </w:r>
      <w:r w:rsidR="00377ECD" w:rsidRPr="005555FC">
        <w:rPr>
          <w:color w:val="000000" w:themeColor="text1"/>
          <w:sz w:val="22"/>
          <w:szCs w:val="22"/>
        </w:rPr>
        <w:t>,</w:t>
      </w:r>
      <w:r w:rsidR="00B0796D" w:rsidRPr="005555FC">
        <w:rPr>
          <w:color w:val="000000" w:themeColor="text1"/>
          <w:sz w:val="22"/>
          <w:szCs w:val="22"/>
        </w:rPr>
        <w:t xml:space="preserve"> </w:t>
      </w:r>
      <w:r w:rsidR="00A57885" w:rsidRPr="005555FC">
        <w:rPr>
          <w:color w:val="000000" w:themeColor="text1"/>
          <w:sz w:val="22"/>
          <w:szCs w:val="22"/>
        </w:rPr>
        <w:t xml:space="preserve">za sufinansiranje mjera smanjenja </w:t>
      </w:r>
      <w:r w:rsidR="0085169A" w:rsidRPr="005555FC">
        <w:rPr>
          <w:color w:val="000000" w:themeColor="text1"/>
          <w:sz w:val="22"/>
          <w:szCs w:val="22"/>
        </w:rPr>
        <w:t>zagađenosti zraka</w:t>
      </w:r>
      <w:r w:rsidR="00714B5B" w:rsidRPr="005555FC">
        <w:rPr>
          <w:color w:val="000000" w:themeColor="text1"/>
          <w:sz w:val="22"/>
          <w:szCs w:val="22"/>
        </w:rPr>
        <w:t>.</w:t>
      </w:r>
      <w:r w:rsidR="00A57885" w:rsidRPr="005555F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Pravo učešća na javni konkurs</w:t>
      </w:r>
      <w:r w:rsidR="00284CDA" w:rsidRPr="005555FC">
        <w:rPr>
          <w:color w:val="000000" w:themeColor="text1"/>
          <w:sz w:val="22"/>
          <w:szCs w:val="22"/>
        </w:rPr>
        <w:t xml:space="preserve"> imaju fizičke osobe koje imaju prebivalište na po</w:t>
      </w:r>
      <w:r w:rsidR="00940960" w:rsidRPr="005555FC">
        <w:rPr>
          <w:color w:val="000000" w:themeColor="text1"/>
          <w:sz w:val="22"/>
          <w:szCs w:val="22"/>
        </w:rPr>
        <w:t>dručju Tuzlanskog kantona i koje</w:t>
      </w:r>
      <w:r w:rsidR="00284CDA" w:rsidRPr="005555FC">
        <w:rPr>
          <w:color w:val="000000" w:themeColor="text1"/>
          <w:sz w:val="22"/>
          <w:szCs w:val="22"/>
        </w:rPr>
        <w:t xml:space="preserve"> u svom </w:t>
      </w:r>
      <w:r w:rsidR="0095002A" w:rsidRPr="005555FC">
        <w:rPr>
          <w:color w:val="000000" w:themeColor="text1"/>
          <w:sz w:val="22"/>
          <w:szCs w:val="22"/>
        </w:rPr>
        <w:t xml:space="preserve">vlasništvu ili </w:t>
      </w:r>
      <w:r w:rsidR="00284CDA" w:rsidRPr="005555FC">
        <w:rPr>
          <w:color w:val="000000" w:themeColor="text1"/>
          <w:sz w:val="22"/>
          <w:szCs w:val="22"/>
        </w:rPr>
        <w:t xml:space="preserve">posjedu imaju individualni stambeni ili individualni stambeno – poslovni objekat na području Tuzlanskog kantona i da se ovi objekti koriste za stanovanje. </w:t>
      </w:r>
    </w:p>
    <w:p w:rsidR="00284CDA" w:rsidRPr="005555FC" w:rsidRDefault="007D0FAD" w:rsidP="0061585A">
      <w:pPr>
        <w:ind w:right="-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Predmet javnog konkursa</w:t>
      </w:r>
      <w:r w:rsidR="00284CDA" w:rsidRPr="005555FC">
        <w:rPr>
          <w:color w:val="000000" w:themeColor="text1"/>
          <w:sz w:val="22"/>
          <w:szCs w:val="22"/>
        </w:rPr>
        <w:t xml:space="preserve"> nisu zgrade koje imaju upravitelja prema Zakonu o korištenju, upravljanju i održavanju zajedničkih dijelova i uređaja zgrade („Službene novine Tuzlanskog kantona”, broj: 14/15).</w:t>
      </w:r>
    </w:p>
    <w:p w:rsidR="0085169A" w:rsidRPr="005555FC" w:rsidRDefault="0085169A" w:rsidP="0085169A">
      <w:pPr>
        <w:jc w:val="both"/>
        <w:rPr>
          <w:color w:val="FF0000"/>
          <w:sz w:val="22"/>
          <w:szCs w:val="22"/>
        </w:rPr>
      </w:pPr>
    </w:p>
    <w:p w:rsidR="001825D1" w:rsidRPr="005555FC" w:rsidRDefault="00A57885" w:rsidP="0085169A">
      <w:pPr>
        <w:jc w:val="both"/>
        <w:rPr>
          <w:b/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II</w:t>
      </w:r>
      <w:r w:rsidR="002267DE" w:rsidRPr="005555FC">
        <w:rPr>
          <w:b/>
          <w:color w:val="000000" w:themeColor="text1"/>
          <w:sz w:val="22"/>
          <w:szCs w:val="22"/>
        </w:rPr>
        <w:t>.</w:t>
      </w:r>
      <w:r w:rsidRPr="005555FC">
        <w:rPr>
          <w:b/>
          <w:color w:val="000000" w:themeColor="text1"/>
          <w:sz w:val="22"/>
          <w:szCs w:val="22"/>
        </w:rPr>
        <w:t xml:space="preserve"> IZNOS SREDSTAVA ZA SUFINANSIRANJE </w:t>
      </w:r>
    </w:p>
    <w:p w:rsidR="00284CDA" w:rsidRPr="005555FC" w:rsidRDefault="00284CDA" w:rsidP="00284CDA">
      <w:pPr>
        <w:ind w:right="178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Ministarstvo će u 202</w:t>
      </w:r>
      <w:r w:rsidR="008E2C79" w:rsidRPr="005555FC">
        <w:rPr>
          <w:color w:val="000000" w:themeColor="text1"/>
          <w:sz w:val="22"/>
          <w:szCs w:val="22"/>
        </w:rPr>
        <w:t>4</w:t>
      </w:r>
      <w:r w:rsidR="0095002A" w:rsidRPr="005555FC">
        <w:rPr>
          <w:color w:val="000000" w:themeColor="text1"/>
          <w:sz w:val="22"/>
          <w:szCs w:val="22"/>
        </w:rPr>
        <w:t>. godini sufinansirati sljedeće mjere</w:t>
      </w:r>
      <w:r w:rsidRPr="005555FC">
        <w:rPr>
          <w:color w:val="000000" w:themeColor="text1"/>
          <w:sz w:val="22"/>
          <w:szCs w:val="22"/>
        </w:rPr>
        <w:t xml:space="preserve"> energijske efikasnosti i to:</w:t>
      </w:r>
    </w:p>
    <w:p w:rsidR="008E2C79" w:rsidRPr="005555FC" w:rsidRDefault="008E2C79" w:rsidP="008E2C79">
      <w:pPr>
        <w:pStyle w:val="ListParagraph"/>
        <w:numPr>
          <w:ilvl w:val="0"/>
          <w:numId w:val="3"/>
        </w:numPr>
        <w:ind w:left="426" w:right="178" w:hanging="284"/>
        <w:jc w:val="both"/>
        <w:rPr>
          <w:sz w:val="22"/>
          <w:szCs w:val="22"/>
        </w:rPr>
      </w:pPr>
      <w:r w:rsidRPr="005555FC">
        <w:rPr>
          <w:sz w:val="22"/>
          <w:szCs w:val="22"/>
        </w:rPr>
        <w:t>ugradnja kompaktne toplotne podstanice, 50 % od nabavke i ugradnje, ne više od 4.000,00 KM i</w:t>
      </w:r>
    </w:p>
    <w:p w:rsidR="008E2C79" w:rsidRPr="005555FC" w:rsidRDefault="008E2C79" w:rsidP="008E2C79">
      <w:pPr>
        <w:pStyle w:val="ListParagraph"/>
        <w:numPr>
          <w:ilvl w:val="0"/>
          <w:numId w:val="3"/>
        </w:numPr>
        <w:ind w:left="426" w:right="178" w:hanging="284"/>
        <w:jc w:val="both"/>
        <w:rPr>
          <w:color w:val="000000" w:themeColor="text1"/>
          <w:sz w:val="22"/>
          <w:szCs w:val="22"/>
        </w:rPr>
      </w:pPr>
      <w:r w:rsidRPr="005555FC">
        <w:rPr>
          <w:rStyle w:val="fontstyle01"/>
          <w:color w:val="000000" w:themeColor="text1"/>
          <w:sz w:val="22"/>
          <w:szCs w:val="22"/>
        </w:rPr>
        <w:t>ugradnja toplotne pumpe, 50% od nabavke i ugradnje, ne više od 6.000,00 KM.</w:t>
      </w:r>
    </w:p>
    <w:p w:rsidR="00726479" w:rsidRPr="005555FC" w:rsidRDefault="00726479" w:rsidP="00726479">
      <w:pPr>
        <w:pStyle w:val="ListParagraph"/>
        <w:ind w:left="284" w:right="178"/>
        <w:jc w:val="both"/>
        <w:rPr>
          <w:color w:val="FF0000"/>
          <w:sz w:val="22"/>
          <w:szCs w:val="22"/>
        </w:rPr>
      </w:pPr>
    </w:p>
    <w:p w:rsidR="00920A3D" w:rsidRPr="005555FC" w:rsidRDefault="00284CDA" w:rsidP="0085169A">
      <w:pPr>
        <w:jc w:val="both"/>
        <w:rPr>
          <w:b/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III</w:t>
      </w:r>
      <w:r w:rsidR="002267DE" w:rsidRPr="005555FC">
        <w:rPr>
          <w:b/>
          <w:color w:val="000000" w:themeColor="text1"/>
          <w:sz w:val="22"/>
          <w:szCs w:val="22"/>
        </w:rPr>
        <w:t>.</w:t>
      </w:r>
      <w:r w:rsidR="00A57885" w:rsidRPr="005555FC">
        <w:rPr>
          <w:b/>
          <w:color w:val="000000" w:themeColor="text1"/>
          <w:sz w:val="22"/>
          <w:szCs w:val="22"/>
        </w:rPr>
        <w:t xml:space="preserve"> </w:t>
      </w:r>
      <w:r w:rsidR="00920A3D" w:rsidRPr="005555FC">
        <w:rPr>
          <w:b/>
          <w:color w:val="000000" w:themeColor="text1"/>
          <w:sz w:val="22"/>
          <w:szCs w:val="22"/>
        </w:rPr>
        <w:t>POTREBNA DOKUMENTACIJA</w:t>
      </w:r>
      <w:r w:rsidR="00A57885" w:rsidRPr="005555FC">
        <w:rPr>
          <w:b/>
          <w:color w:val="000000" w:themeColor="text1"/>
          <w:sz w:val="22"/>
          <w:szCs w:val="22"/>
        </w:rPr>
        <w:t xml:space="preserve"> </w:t>
      </w:r>
    </w:p>
    <w:p w:rsidR="00920A3D" w:rsidRPr="005555FC" w:rsidRDefault="00940960" w:rsidP="0085169A">
      <w:pPr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Podnosioci</w:t>
      </w:r>
      <w:r w:rsidR="00A57885" w:rsidRPr="005555FC">
        <w:rPr>
          <w:color w:val="000000" w:themeColor="text1"/>
          <w:sz w:val="22"/>
          <w:szCs w:val="22"/>
        </w:rPr>
        <w:t xml:space="preserve"> prijave </w:t>
      </w:r>
      <w:r w:rsidRPr="005555FC">
        <w:rPr>
          <w:color w:val="000000" w:themeColor="text1"/>
          <w:sz w:val="22"/>
          <w:szCs w:val="22"/>
        </w:rPr>
        <w:t>dužni su</w:t>
      </w:r>
      <w:r w:rsidR="00920A3D" w:rsidRPr="005555FC">
        <w:rPr>
          <w:color w:val="000000" w:themeColor="text1"/>
          <w:sz w:val="22"/>
          <w:szCs w:val="22"/>
        </w:rPr>
        <w:t xml:space="preserve"> dostaviti sli</w:t>
      </w:r>
      <w:r w:rsidRPr="005555FC">
        <w:rPr>
          <w:color w:val="000000" w:themeColor="text1"/>
          <w:sz w:val="22"/>
          <w:szCs w:val="22"/>
        </w:rPr>
        <w:t xml:space="preserve">jedeće dokumente kojima dokazuju </w:t>
      </w:r>
      <w:r w:rsidR="00920A3D" w:rsidRPr="005555FC">
        <w:rPr>
          <w:color w:val="000000" w:themeColor="text1"/>
          <w:sz w:val="22"/>
          <w:szCs w:val="22"/>
        </w:rPr>
        <w:t>ispunjava</w:t>
      </w:r>
      <w:r w:rsidRPr="005555FC">
        <w:rPr>
          <w:color w:val="000000" w:themeColor="text1"/>
          <w:sz w:val="22"/>
          <w:szCs w:val="22"/>
        </w:rPr>
        <w:t>nje</w:t>
      </w:r>
      <w:r w:rsidR="00622F1E" w:rsidRPr="005555FC">
        <w:rPr>
          <w:color w:val="000000" w:themeColor="text1"/>
          <w:sz w:val="22"/>
          <w:szCs w:val="22"/>
        </w:rPr>
        <w:t xml:space="preserve"> </w:t>
      </w:r>
      <w:r w:rsidRPr="005555FC">
        <w:rPr>
          <w:color w:val="000000" w:themeColor="text1"/>
          <w:sz w:val="22"/>
          <w:szCs w:val="22"/>
        </w:rPr>
        <w:t>uslova</w:t>
      </w:r>
      <w:r w:rsidR="00920A3D" w:rsidRPr="005555FC">
        <w:rPr>
          <w:color w:val="000000" w:themeColor="text1"/>
          <w:sz w:val="22"/>
          <w:szCs w:val="22"/>
        </w:rPr>
        <w:t xml:space="preserve"> za dodjelu sredstava za sufinansiranje mjera smanjenja zagađenosti zraka</w:t>
      </w:r>
      <w:r w:rsidR="00A57885" w:rsidRPr="005555FC">
        <w:rPr>
          <w:color w:val="000000" w:themeColor="text1"/>
          <w:sz w:val="22"/>
          <w:szCs w:val="22"/>
        </w:rPr>
        <w:t xml:space="preserve">: </w:t>
      </w:r>
    </w:p>
    <w:p w:rsidR="008E2C79" w:rsidRPr="005555FC" w:rsidRDefault="008E2C79" w:rsidP="008E2C79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dokaz o prijavljenom prebivalištu podnosioca prijave – obrazac izdat od strane CIPS-a, original ne stariji od 3 mjeseca računajući od objave javnog konkursa,</w:t>
      </w:r>
    </w:p>
    <w:p w:rsidR="008E2C79" w:rsidRPr="005555FC" w:rsidRDefault="008E2C79" w:rsidP="008E2C79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 w:rsidRPr="005555FC">
        <w:rPr>
          <w:rStyle w:val="fontstyle01"/>
          <w:color w:val="000000" w:themeColor="text1"/>
          <w:sz w:val="22"/>
          <w:szCs w:val="22"/>
        </w:rPr>
        <w:t>kućna lista kojom se utvrđuje broj članova domaćinstva, original od nadležnog općinskog/gradskog organa,</w:t>
      </w:r>
      <w:r w:rsidRPr="005555FC">
        <w:rPr>
          <w:color w:val="000000" w:themeColor="text1"/>
          <w:sz w:val="22"/>
          <w:szCs w:val="22"/>
        </w:rPr>
        <w:t xml:space="preserve"> </w:t>
      </w:r>
      <w:r w:rsidRPr="005555FC">
        <w:rPr>
          <w:rStyle w:val="fontstyle01"/>
          <w:color w:val="000000" w:themeColor="text1"/>
          <w:sz w:val="22"/>
          <w:szCs w:val="22"/>
        </w:rPr>
        <w:t xml:space="preserve">ne starija od tri mjeseca, uz koju je potrebno dostaviti i </w:t>
      </w:r>
      <w:r w:rsidRPr="005555FC">
        <w:rPr>
          <w:color w:val="000000" w:themeColor="text1"/>
          <w:sz w:val="22"/>
          <w:szCs w:val="22"/>
        </w:rPr>
        <w:t>dokaze o prijavljenom prebivalištu– obrasce izdate od strane CIPS-a, za sve članove domaćinstva koji su navedeni na kućnoj listi,</w:t>
      </w:r>
    </w:p>
    <w:p w:rsidR="008E2C79" w:rsidRPr="005555FC" w:rsidRDefault="008E2C79" w:rsidP="008E2C79">
      <w:pPr>
        <w:pStyle w:val="ListParagraph"/>
        <w:numPr>
          <w:ilvl w:val="0"/>
          <w:numId w:val="4"/>
        </w:numPr>
        <w:ind w:right="14"/>
        <w:jc w:val="both"/>
        <w:rPr>
          <w:rStyle w:val="fontstyle01"/>
          <w:color w:val="000000" w:themeColor="text1"/>
          <w:sz w:val="22"/>
          <w:szCs w:val="22"/>
        </w:rPr>
      </w:pPr>
      <w:r w:rsidRPr="005555FC">
        <w:rPr>
          <w:rStyle w:val="fontstyle01"/>
          <w:color w:val="000000" w:themeColor="text1"/>
          <w:sz w:val="22"/>
          <w:szCs w:val="22"/>
        </w:rPr>
        <w:t>original zemljišnoknjižnog izvatka ili posjedovnog lista ili kopija katastarskog plana, ne stariji od jednog mjeseca računajući od objave javnog konkursa izdat od strane</w:t>
      </w:r>
      <w:r w:rsidRPr="005555FC">
        <w:rPr>
          <w:color w:val="000000" w:themeColor="text1"/>
          <w:sz w:val="22"/>
          <w:szCs w:val="22"/>
        </w:rPr>
        <w:t xml:space="preserve"> nadležnog </w:t>
      </w:r>
      <w:r w:rsidRPr="005555FC">
        <w:rPr>
          <w:rStyle w:val="fontstyle01"/>
          <w:color w:val="000000" w:themeColor="text1"/>
          <w:sz w:val="22"/>
          <w:szCs w:val="22"/>
        </w:rPr>
        <w:t>općinskog suda ili nadležne općinske/gradske službe, iz kojeg je vidljivo da je objekat koji je predmet</w:t>
      </w:r>
      <w:r w:rsidRPr="005555FC">
        <w:rPr>
          <w:color w:val="000000" w:themeColor="text1"/>
          <w:sz w:val="22"/>
          <w:szCs w:val="22"/>
        </w:rPr>
        <w:t xml:space="preserve"> </w:t>
      </w:r>
      <w:r w:rsidR="004C6AD0">
        <w:rPr>
          <w:rStyle w:val="fontstyle01"/>
          <w:color w:val="000000" w:themeColor="text1"/>
          <w:sz w:val="22"/>
          <w:szCs w:val="22"/>
        </w:rPr>
        <w:t>javnog konkursa</w:t>
      </w:r>
      <w:r w:rsidRPr="005555FC">
        <w:rPr>
          <w:rStyle w:val="fontstyle01"/>
          <w:color w:val="000000" w:themeColor="text1"/>
          <w:sz w:val="22"/>
          <w:szCs w:val="22"/>
        </w:rPr>
        <w:t xml:space="preserve"> uplanjen i na kojem će se adresa podnosioca prijave slagati sa adresom iz CIPS-a,</w:t>
      </w:r>
    </w:p>
    <w:p w:rsidR="008E2C79" w:rsidRPr="005555FC" w:rsidRDefault="008E2C79" w:rsidP="008E2C79">
      <w:pPr>
        <w:pStyle w:val="ListParagraph"/>
        <w:numPr>
          <w:ilvl w:val="0"/>
          <w:numId w:val="4"/>
        </w:numPr>
        <w:ind w:right="14"/>
        <w:jc w:val="both"/>
        <w:rPr>
          <w:rStyle w:val="fontstyle01"/>
          <w:color w:val="auto"/>
          <w:sz w:val="22"/>
          <w:szCs w:val="22"/>
        </w:rPr>
      </w:pPr>
      <w:r w:rsidRPr="005555FC">
        <w:rPr>
          <w:rStyle w:val="fontstyle01"/>
          <w:color w:val="auto"/>
          <w:sz w:val="22"/>
          <w:szCs w:val="22"/>
        </w:rPr>
        <w:t>fotografije vanjskog izgleda objekta sa prikazom svih vidnih fasadnih ploha u bo</w:t>
      </w:r>
      <w:r w:rsidR="004C6AD0">
        <w:rPr>
          <w:rStyle w:val="fontstyle01"/>
          <w:color w:val="auto"/>
          <w:sz w:val="22"/>
          <w:szCs w:val="22"/>
        </w:rPr>
        <w:t>ji koji je predmet javnog konkursa</w:t>
      </w:r>
      <w:r w:rsidRPr="005555FC">
        <w:rPr>
          <w:rStyle w:val="fontstyle01"/>
          <w:color w:val="auto"/>
          <w:sz w:val="22"/>
          <w:szCs w:val="22"/>
        </w:rPr>
        <w:t xml:space="preserve"> iz kojih je vidljivo da je objekat strukturno ispravan, to jest nema strukturalna oštećenja koja mogu ugroziti integralnu stabilnost objekta nakon implementacije mjera povećanja energijske efikasnosti (fotografije objekta izraditi u minimalno 4 primjerka sa kojih će biti vidljive sve strane objekta i spratnost objekta, orijentacija: sjever, jug, istok i zapad, na fotografijama mora biti vidljiv datum koji ne smije biti</w:t>
      </w:r>
      <w:r w:rsidRPr="005555FC">
        <w:rPr>
          <w:sz w:val="22"/>
          <w:szCs w:val="22"/>
        </w:rPr>
        <w:t xml:space="preserve"> </w:t>
      </w:r>
      <w:r w:rsidRPr="005555FC">
        <w:rPr>
          <w:rStyle w:val="fontstyle01"/>
          <w:color w:val="auto"/>
          <w:sz w:val="22"/>
          <w:szCs w:val="22"/>
        </w:rPr>
        <w:t>stariji od tri</w:t>
      </w:r>
      <w:r w:rsidR="004C6AD0">
        <w:rPr>
          <w:rStyle w:val="fontstyle01"/>
          <w:color w:val="auto"/>
          <w:sz w:val="22"/>
          <w:szCs w:val="22"/>
        </w:rPr>
        <w:t xml:space="preserve"> mjeseca od objave javnog konkursa) – za obje</w:t>
      </w:r>
      <w:r w:rsidRPr="005555FC">
        <w:rPr>
          <w:rStyle w:val="fontstyle01"/>
          <w:color w:val="auto"/>
          <w:sz w:val="22"/>
          <w:szCs w:val="22"/>
        </w:rPr>
        <w:t xml:space="preserve"> mjere,</w:t>
      </w:r>
    </w:p>
    <w:p w:rsidR="008E2C79" w:rsidRPr="005555FC" w:rsidRDefault="008E2C79" w:rsidP="008E2C79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 w:rsidRPr="005555FC">
        <w:rPr>
          <w:rStyle w:val="fontstyle01"/>
          <w:color w:val="000000" w:themeColor="text1"/>
          <w:sz w:val="22"/>
          <w:szCs w:val="22"/>
        </w:rPr>
        <w:t>fotokopiju računa za usluge snabdijevanja električnom energijom za period od najmanje tri mjeseca prije objave javnog konkursa, u iznosu ne manjem od 100 kWh mjesečno (ostvarena potrošnja u kWh mora biti jasno vidljiva na dostavljenim računima)</w:t>
      </w:r>
      <w:r w:rsidR="007D0FAD">
        <w:rPr>
          <w:rStyle w:val="fontstyle01"/>
          <w:color w:val="000000" w:themeColor="text1"/>
          <w:sz w:val="22"/>
          <w:szCs w:val="22"/>
        </w:rPr>
        <w:t xml:space="preserve"> – mjeseci decembar 2023., januar i februar 2024. godine</w:t>
      </w:r>
      <w:r w:rsidRPr="005555FC">
        <w:rPr>
          <w:rStyle w:val="fontstyle01"/>
          <w:color w:val="000000" w:themeColor="text1"/>
          <w:sz w:val="22"/>
          <w:szCs w:val="22"/>
        </w:rPr>
        <w:t>,</w:t>
      </w:r>
    </w:p>
    <w:p w:rsidR="008E2C79" w:rsidRPr="005555FC" w:rsidRDefault="008E2C79" w:rsidP="008E2C79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izjavu podnosioca prijave, ovjerenu kod nadležnog organa, da je saglasan da će Komisiji formiranoj od strane Ministarstva osigurati pristup objektu u cilju utvrđivanja realizacije odobrene mjere energij</w:t>
      </w:r>
      <w:r w:rsidR="00D31F2F">
        <w:rPr>
          <w:color w:val="000000" w:themeColor="text1"/>
          <w:sz w:val="22"/>
          <w:szCs w:val="22"/>
        </w:rPr>
        <w:t>ske efikasnosti, te</w:t>
      </w:r>
      <w:r w:rsidR="005555FC">
        <w:rPr>
          <w:color w:val="000000" w:themeColor="text1"/>
          <w:sz w:val="22"/>
          <w:szCs w:val="22"/>
        </w:rPr>
        <w:t xml:space="preserve"> </w:t>
      </w:r>
      <w:r w:rsidRPr="005555FC">
        <w:rPr>
          <w:color w:val="000000" w:themeColor="text1"/>
          <w:sz w:val="22"/>
          <w:szCs w:val="22"/>
        </w:rPr>
        <w:t>da po izvršenoj ugradnji odobrene m</w:t>
      </w:r>
      <w:r w:rsidR="00E23C90">
        <w:rPr>
          <w:color w:val="000000" w:themeColor="text1"/>
          <w:sz w:val="22"/>
          <w:szCs w:val="22"/>
        </w:rPr>
        <w:t>jere energijske efikasnosti istu</w:t>
      </w:r>
      <w:r w:rsidRPr="005555FC">
        <w:rPr>
          <w:color w:val="000000" w:themeColor="text1"/>
          <w:sz w:val="22"/>
          <w:szCs w:val="22"/>
        </w:rPr>
        <w:t xml:space="preserve"> neće otuđiti i izjavu </w:t>
      </w:r>
      <w:r w:rsidR="005555FC" w:rsidRPr="005555FC">
        <w:rPr>
          <w:color w:val="000000" w:themeColor="text1"/>
          <w:sz w:val="22"/>
          <w:szCs w:val="22"/>
        </w:rPr>
        <w:t xml:space="preserve">podnosioca prijave </w:t>
      </w:r>
      <w:r w:rsidRPr="005555FC">
        <w:rPr>
          <w:color w:val="000000" w:themeColor="text1"/>
          <w:sz w:val="22"/>
          <w:szCs w:val="22"/>
        </w:rPr>
        <w:t>ovjerenu kod nadležnog organa kojom potvrđuje da nije koristio sredstva od drugog nivoa vlasti u BiH za mjeru koja je predmet prijave na Javni konk</w:t>
      </w:r>
      <w:r w:rsidR="00E23C90">
        <w:rPr>
          <w:color w:val="000000" w:themeColor="text1"/>
          <w:sz w:val="22"/>
          <w:szCs w:val="22"/>
        </w:rPr>
        <w:t>urs,</w:t>
      </w:r>
    </w:p>
    <w:p w:rsidR="008E2C79" w:rsidRPr="005555FC" w:rsidRDefault="00E23C90" w:rsidP="008E2C79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izjavu </w:t>
      </w:r>
      <w:r w:rsidR="008E2C79" w:rsidRPr="005555FC">
        <w:rPr>
          <w:color w:val="000000" w:themeColor="text1"/>
          <w:sz w:val="22"/>
          <w:szCs w:val="22"/>
        </w:rPr>
        <w:t>suvlasnika/suposjednika</w:t>
      </w:r>
      <w:r>
        <w:rPr>
          <w:color w:val="000000" w:themeColor="text1"/>
          <w:sz w:val="22"/>
          <w:szCs w:val="22"/>
        </w:rPr>
        <w:t>, ovjerenu kod nadležnog organa</w:t>
      </w:r>
      <w:r w:rsidR="008E2C79" w:rsidRPr="005555FC">
        <w:rPr>
          <w:color w:val="000000" w:themeColor="text1"/>
          <w:sz w:val="22"/>
          <w:szCs w:val="22"/>
        </w:rPr>
        <w:t xml:space="preserve"> kojom se daje saglasnost za implementaciju mjere u objektu koji je predmet prijave na javni konkurs (ova izjava se dostavlja ukoliko je objekat, odnosno parcela u suvlasništvu), ovjerenu kod nadležnog organa,</w:t>
      </w:r>
    </w:p>
    <w:p w:rsidR="00D31F2F" w:rsidRDefault="008E2C79" w:rsidP="00D31F2F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dokaz o postojanju tehničke mogućnosti za priključenje na sistem daljinskog grijanja od ovlaštenog privrednog društva – odnosi se na mjeru ugradnj</w:t>
      </w:r>
      <w:r w:rsidR="00D0568D">
        <w:rPr>
          <w:color w:val="000000" w:themeColor="text1"/>
          <w:sz w:val="22"/>
          <w:szCs w:val="22"/>
        </w:rPr>
        <w:t>e kompaktne toplotne podstanice i</w:t>
      </w:r>
    </w:p>
    <w:p w:rsidR="008E2C79" w:rsidRPr="00D31F2F" w:rsidRDefault="00D31F2F" w:rsidP="00D31F2F">
      <w:pPr>
        <w:pStyle w:val="ListParagraph"/>
        <w:numPr>
          <w:ilvl w:val="0"/>
          <w:numId w:val="4"/>
        </w:numPr>
        <w:ind w:right="14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prija</w:t>
      </w:r>
      <w:r>
        <w:rPr>
          <w:color w:val="000000" w:themeColor="text1"/>
          <w:sz w:val="22"/>
          <w:szCs w:val="22"/>
        </w:rPr>
        <w:t>vni obrazac ispunjen i potpisan.</w:t>
      </w:r>
    </w:p>
    <w:p w:rsidR="0068645D" w:rsidRPr="005555FC" w:rsidRDefault="0068645D" w:rsidP="0068645D">
      <w:pPr>
        <w:ind w:left="106" w:right="14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lastRenderedPageBreak/>
        <w:t>Obrasci izjava i pri</w:t>
      </w:r>
      <w:r w:rsidR="00E23C90">
        <w:rPr>
          <w:color w:val="000000" w:themeColor="text1"/>
          <w:sz w:val="22"/>
          <w:szCs w:val="22"/>
        </w:rPr>
        <w:t xml:space="preserve">javnog obrasca iz podtački f), </w:t>
      </w:r>
      <w:r w:rsidRPr="005555FC">
        <w:rPr>
          <w:color w:val="000000" w:themeColor="text1"/>
          <w:sz w:val="22"/>
          <w:szCs w:val="22"/>
        </w:rPr>
        <w:t>g)</w:t>
      </w:r>
      <w:r w:rsidR="00E23C90">
        <w:rPr>
          <w:color w:val="000000" w:themeColor="text1"/>
          <w:sz w:val="22"/>
          <w:szCs w:val="22"/>
        </w:rPr>
        <w:t>, i)</w:t>
      </w:r>
      <w:r w:rsidRPr="005555FC">
        <w:rPr>
          <w:color w:val="000000" w:themeColor="text1"/>
          <w:sz w:val="22"/>
          <w:szCs w:val="22"/>
        </w:rPr>
        <w:t xml:space="preserve"> biće u prilogu javnog konkursa i podnosioci prijava iste mogu preuzeti na zvaničnoj web stranici Ministarstva </w:t>
      </w:r>
      <w:hyperlink r:id="rId5" w:history="1">
        <w:r w:rsidRPr="005555FC">
          <w:rPr>
            <w:rStyle w:val="Hyperlink"/>
            <w:sz w:val="22"/>
            <w:szCs w:val="22"/>
          </w:rPr>
          <w:t>www.mpuzotk.gov.ba</w:t>
        </w:r>
      </w:hyperlink>
      <w:r w:rsidRPr="005555FC">
        <w:rPr>
          <w:color w:val="000000" w:themeColor="text1"/>
          <w:sz w:val="22"/>
          <w:szCs w:val="22"/>
        </w:rPr>
        <w:t>.</w:t>
      </w:r>
    </w:p>
    <w:p w:rsidR="0068645D" w:rsidRPr="005555FC" w:rsidRDefault="0068645D" w:rsidP="0068645D">
      <w:pPr>
        <w:ind w:left="106" w:right="14"/>
        <w:jc w:val="both"/>
        <w:rPr>
          <w:color w:val="000000" w:themeColor="text1"/>
          <w:sz w:val="22"/>
          <w:szCs w:val="22"/>
        </w:rPr>
      </w:pPr>
      <w:r w:rsidRPr="005555FC">
        <w:rPr>
          <w:noProof/>
          <w:sz w:val="22"/>
          <w:szCs w:val="22"/>
          <w:lang w:val="bs-Latn-BA" w:eastAsia="bs-Latn-BA"/>
        </w:rPr>
        <w:t>Podnosilac prijave je dužan dokaze o ispunjavanju uvjeta za dodjelu sredstava dostaviti u originalu (</w:t>
      </w:r>
      <w:r w:rsidRPr="005555FC">
        <w:rPr>
          <w:noProof/>
          <w:color w:val="000000" w:themeColor="text1"/>
          <w:sz w:val="22"/>
          <w:szCs w:val="22"/>
          <w:lang w:val="bs-Latn-BA" w:eastAsia="bs-Latn-BA"/>
        </w:rPr>
        <w:t>tačke a, b, c, i</w:t>
      </w:r>
      <w:r w:rsidR="00D31F2F">
        <w:rPr>
          <w:noProof/>
          <w:color w:val="000000" w:themeColor="text1"/>
          <w:sz w:val="22"/>
          <w:szCs w:val="22"/>
          <w:lang w:val="bs-Latn-BA" w:eastAsia="bs-Latn-BA"/>
        </w:rPr>
        <w:t xml:space="preserve"> h</w:t>
      </w:r>
      <w:r w:rsidRPr="005555FC">
        <w:rPr>
          <w:noProof/>
          <w:color w:val="000000" w:themeColor="text1"/>
          <w:sz w:val="22"/>
          <w:szCs w:val="22"/>
          <w:lang w:val="bs-Latn-BA" w:eastAsia="bs-Latn-BA"/>
        </w:rPr>
        <w:t xml:space="preserve">) </w:t>
      </w:r>
      <w:r w:rsidRPr="005555FC">
        <w:rPr>
          <w:noProof/>
          <w:sz w:val="22"/>
          <w:szCs w:val="22"/>
          <w:lang w:val="bs-Latn-BA" w:eastAsia="bs-Latn-BA"/>
        </w:rPr>
        <w:t xml:space="preserve">i ovjerenim izjavama od nadležnog organa </w:t>
      </w:r>
      <w:r w:rsidRPr="005555FC">
        <w:rPr>
          <w:noProof/>
          <w:color w:val="000000" w:themeColor="text1"/>
          <w:sz w:val="22"/>
          <w:szCs w:val="22"/>
          <w:lang w:val="bs-Latn-BA" w:eastAsia="bs-Latn-BA"/>
        </w:rPr>
        <w:t>(tačke f i g), uz obaveznu naznaku kućne adrese i broja telefona podnosioca prijave.</w:t>
      </w:r>
    </w:p>
    <w:p w:rsidR="0061585A" w:rsidRPr="005555FC" w:rsidRDefault="0061585A" w:rsidP="0061585A">
      <w:pPr>
        <w:ind w:right="14"/>
        <w:jc w:val="both"/>
        <w:rPr>
          <w:color w:val="FF0000"/>
          <w:sz w:val="22"/>
          <w:szCs w:val="22"/>
        </w:rPr>
      </w:pPr>
    </w:p>
    <w:p w:rsidR="00E739D1" w:rsidRPr="005555FC" w:rsidRDefault="00B332FE" w:rsidP="006823FB">
      <w:pPr>
        <w:ind w:right="14"/>
        <w:rPr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I</w:t>
      </w:r>
      <w:r w:rsidR="00E739D1" w:rsidRPr="005555FC">
        <w:rPr>
          <w:b/>
          <w:color w:val="000000" w:themeColor="text1"/>
          <w:sz w:val="22"/>
          <w:szCs w:val="22"/>
        </w:rPr>
        <w:t xml:space="preserve">V. DODJELA SREDSTAVA </w:t>
      </w:r>
    </w:p>
    <w:p w:rsidR="00F524F2" w:rsidRPr="005555FC" w:rsidRDefault="00F524F2" w:rsidP="00F524F2">
      <w:pPr>
        <w:ind w:right="341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Prijedlog raspodjele sredstava daje komisija imenovana od strane ministra, cijeneći pri tome ukupan broj bodova utvrđenih na osnovu slijedećih kriterija:</w:t>
      </w:r>
    </w:p>
    <w:p w:rsidR="00F524F2" w:rsidRPr="00D0568D" w:rsidRDefault="00F524F2" w:rsidP="00F524F2">
      <w:pPr>
        <w:pStyle w:val="ListParagraph"/>
        <w:numPr>
          <w:ilvl w:val="0"/>
          <w:numId w:val="3"/>
        </w:numPr>
        <w:ind w:left="567" w:right="106" w:hanging="425"/>
        <w:jc w:val="both"/>
        <w:rPr>
          <w:color w:val="000000" w:themeColor="text1"/>
          <w:sz w:val="22"/>
          <w:szCs w:val="22"/>
        </w:rPr>
      </w:pPr>
      <w:r w:rsidRPr="00D0568D">
        <w:rPr>
          <w:color w:val="000000" w:themeColor="text1"/>
          <w:sz w:val="22"/>
          <w:szCs w:val="22"/>
        </w:rPr>
        <w:t>trenutno korišteno goriv</w:t>
      </w:r>
      <w:r w:rsidR="005555FC" w:rsidRPr="00D0568D">
        <w:rPr>
          <w:color w:val="000000" w:themeColor="text1"/>
          <w:sz w:val="22"/>
          <w:szCs w:val="22"/>
        </w:rPr>
        <w:t>o za zagrijavanje objekta (do 5</w:t>
      </w:r>
      <w:r w:rsidR="0068645D" w:rsidRPr="00D0568D">
        <w:rPr>
          <w:color w:val="000000" w:themeColor="text1"/>
          <w:sz w:val="22"/>
          <w:szCs w:val="22"/>
        </w:rPr>
        <w:t>0</w:t>
      </w:r>
      <w:r w:rsidRPr="00D0568D">
        <w:rPr>
          <w:color w:val="000000" w:themeColor="text1"/>
          <w:sz w:val="22"/>
          <w:szCs w:val="22"/>
        </w:rPr>
        <w:t xml:space="preserve"> bodova)</w:t>
      </w:r>
      <w:r w:rsidR="00284CDA" w:rsidRPr="00D0568D">
        <w:rPr>
          <w:color w:val="000000" w:themeColor="text1"/>
          <w:sz w:val="22"/>
          <w:szCs w:val="22"/>
        </w:rPr>
        <w:t>,</w:t>
      </w:r>
    </w:p>
    <w:p w:rsidR="0068645D" w:rsidRPr="00D0568D" w:rsidRDefault="0068645D" w:rsidP="005555FC">
      <w:pPr>
        <w:pStyle w:val="ListParagraph"/>
        <w:numPr>
          <w:ilvl w:val="0"/>
          <w:numId w:val="3"/>
        </w:numPr>
        <w:ind w:left="567" w:right="106" w:hanging="425"/>
        <w:jc w:val="both"/>
        <w:rPr>
          <w:color w:val="000000" w:themeColor="text1"/>
          <w:sz w:val="22"/>
          <w:szCs w:val="22"/>
        </w:rPr>
      </w:pPr>
      <w:r w:rsidRPr="00D0568D">
        <w:rPr>
          <w:color w:val="000000" w:themeColor="text1"/>
          <w:sz w:val="22"/>
          <w:szCs w:val="22"/>
        </w:rPr>
        <w:t>broj članova domaćinstva</w:t>
      </w:r>
      <w:r w:rsidR="00F524F2" w:rsidRPr="00D0568D">
        <w:rPr>
          <w:color w:val="000000" w:themeColor="text1"/>
          <w:sz w:val="22"/>
          <w:szCs w:val="22"/>
        </w:rPr>
        <w:t xml:space="preserve"> (do 20 bodova)</w:t>
      </w:r>
      <w:r w:rsidRPr="00D0568D">
        <w:rPr>
          <w:color w:val="000000" w:themeColor="text1"/>
          <w:sz w:val="22"/>
          <w:szCs w:val="22"/>
        </w:rPr>
        <w:t>,</w:t>
      </w:r>
    </w:p>
    <w:p w:rsidR="00F524F2" w:rsidRPr="00D0568D" w:rsidRDefault="00F524F2" w:rsidP="00F524F2">
      <w:pPr>
        <w:pStyle w:val="ListParagraph"/>
        <w:numPr>
          <w:ilvl w:val="0"/>
          <w:numId w:val="3"/>
        </w:numPr>
        <w:ind w:left="567" w:right="106" w:hanging="425"/>
        <w:jc w:val="both"/>
        <w:rPr>
          <w:color w:val="000000" w:themeColor="text1"/>
          <w:sz w:val="22"/>
          <w:szCs w:val="22"/>
        </w:rPr>
      </w:pPr>
      <w:r w:rsidRPr="00D0568D">
        <w:rPr>
          <w:color w:val="000000" w:themeColor="text1"/>
          <w:sz w:val="22"/>
          <w:szCs w:val="22"/>
        </w:rPr>
        <w:t>mjera energi</w:t>
      </w:r>
      <w:r w:rsidR="00D0568D" w:rsidRPr="00D0568D">
        <w:rPr>
          <w:color w:val="000000" w:themeColor="text1"/>
          <w:sz w:val="22"/>
          <w:szCs w:val="22"/>
        </w:rPr>
        <w:t>jske efikasnosti (do 2</w:t>
      </w:r>
      <w:r w:rsidR="005555FC" w:rsidRPr="00D0568D">
        <w:rPr>
          <w:color w:val="000000" w:themeColor="text1"/>
          <w:sz w:val="22"/>
          <w:szCs w:val="22"/>
        </w:rPr>
        <w:t>0 bodova) i</w:t>
      </w:r>
    </w:p>
    <w:p w:rsidR="005555FC" w:rsidRPr="00D0568D" w:rsidRDefault="005555FC" w:rsidP="00F524F2">
      <w:pPr>
        <w:pStyle w:val="ListParagraph"/>
        <w:numPr>
          <w:ilvl w:val="0"/>
          <w:numId w:val="3"/>
        </w:numPr>
        <w:ind w:left="567" w:right="106" w:hanging="425"/>
        <w:jc w:val="both"/>
        <w:rPr>
          <w:color w:val="000000" w:themeColor="text1"/>
          <w:sz w:val="22"/>
          <w:szCs w:val="22"/>
        </w:rPr>
      </w:pPr>
      <w:r w:rsidRPr="00D0568D">
        <w:rPr>
          <w:color w:val="000000" w:themeColor="text1"/>
          <w:sz w:val="22"/>
          <w:szCs w:val="22"/>
        </w:rPr>
        <w:t>stanje fasade na objektu (do 10 bodova).</w:t>
      </w:r>
    </w:p>
    <w:p w:rsidR="0068645D" w:rsidRPr="005555FC" w:rsidRDefault="0068645D" w:rsidP="00D0568D">
      <w:pPr>
        <w:ind w:right="96"/>
        <w:jc w:val="both"/>
        <w:rPr>
          <w:color w:val="000000" w:themeColor="text1"/>
          <w:sz w:val="22"/>
          <w:szCs w:val="22"/>
        </w:rPr>
      </w:pPr>
    </w:p>
    <w:p w:rsidR="0068645D" w:rsidRPr="005555FC" w:rsidRDefault="0068645D" w:rsidP="0068645D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 xml:space="preserve">Lista preliminarnih prijava na javni konkurs, koje ispunjavaju uslove javnog konkursa objavljuje se na web stranici Ministarstva. Na preliminarnu listu podnosilac prijave može podnijeti prigovor ministru Ministarstva prostornog uredenja i zaštite okolice, u roku od 8 (osam) dana, računajući od dana objave liste. </w:t>
      </w:r>
    </w:p>
    <w:p w:rsidR="0068645D" w:rsidRPr="005555FC" w:rsidRDefault="0068645D" w:rsidP="0068645D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Dokaz o energijskom pregledu/auditu objekta koji je predmet prijave na javni kon</w:t>
      </w:r>
      <w:r w:rsidR="00D0568D">
        <w:rPr>
          <w:color w:val="000000" w:themeColor="text1"/>
          <w:sz w:val="22"/>
          <w:szCs w:val="22"/>
        </w:rPr>
        <w:t xml:space="preserve">kurs (odnosi se na objekte u kojima se planira nabavka i ugradnja toplotne pumpe i </w:t>
      </w:r>
      <w:r w:rsidR="00D0568D" w:rsidRPr="005555FC">
        <w:rPr>
          <w:sz w:val="22"/>
          <w:szCs w:val="22"/>
        </w:rPr>
        <w:t>kompaktne toplotne podstanice</w:t>
      </w:r>
      <w:r w:rsidRPr="005555FC">
        <w:rPr>
          <w:color w:val="000000" w:themeColor="text1"/>
          <w:sz w:val="22"/>
          <w:szCs w:val="22"/>
        </w:rPr>
        <w:t>) izvršen od strane ovlaštenog lica u skladu sa Zakonom o energijskoj efikasnosti u Federaciji Bosne i Hercegovine (“Službene novine Federacije BiH”, broj: 22/17) i Uredbom o provođenju energijskih audita i izdavanju energijskog certifikata („Službene novine Federacije BiH“, broj 87/18</w:t>
      </w:r>
      <w:r w:rsidRPr="00BB0E5B">
        <w:rPr>
          <w:color w:val="000000" w:themeColor="text1"/>
          <w:sz w:val="22"/>
          <w:szCs w:val="22"/>
        </w:rPr>
        <w:t>), koji uključu</w:t>
      </w:r>
      <w:r w:rsidR="00BB0E5B" w:rsidRPr="00BB0E5B">
        <w:rPr>
          <w:color w:val="000000" w:themeColor="text1"/>
          <w:sz w:val="22"/>
          <w:szCs w:val="22"/>
        </w:rPr>
        <w:t>je podatke o stanju fasade na objektu i uštede nakon implementacije projekta (energija i CO</w:t>
      </w:r>
      <w:r w:rsidR="00BB0E5B" w:rsidRPr="00BB0E5B">
        <w:rPr>
          <w:color w:val="000000" w:themeColor="text1"/>
          <w:sz w:val="22"/>
          <w:szCs w:val="22"/>
          <w:vertAlign w:val="subscript"/>
        </w:rPr>
        <w:t>2</w:t>
      </w:r>
      <w:r w:rsidR="00BB0E5B" w:rsidRPr="00BB0E5B">
        <w:rPr>
          <w:color w:val="000000" w:themeColor="text1"/>
          <w:sz w:val="22"/>
          <w:szCs w:val="22"/>
        </w:rPr>
        <w:t>)</w:t>
      </w:r>
      <w:r w:rsidRPr="00BB0E5B">
        <w:rPr>
          <w:color w:val="000000" w:themeColor="text1"/>
          <w:sz w:val="22"/>
          <w:szCs w:val="22"/>
        </w:rPr>
        <w:t>, podnosioci</w:t>
      </w:r>
      <w:r w:rsidRPr="005555FC">
        <w:rPr>
          <w:color w:val="000000" w:themeColor="text1"/>
          <w:sz w:val="22"/>
          <w:szCs w:val="22"/>
        </w:rPr>
        <w:t xml:space="preserve"> prijava</w:t>
      </w:r>
      <w:r w:rsidR="00961A22">
        <w:rPr>
          <w:color w:val="000000" w:themeColor="text1"/>
          <w:sz w:val="22"/>
          <w:szCs w:val="22"/>
        </w:rPr>
        <w:t xml:space="preserve"> dužni su dostaviti u roku do 30</w:t>
      </w:r>
      <w:bookmarkStart w:id="0" w:name="_GoBack"/>
      <w:bookmarkEnd w:id="0"/>
      <w:r w:rsidRPr="005555FC">
        <w:rPr>
          <w:color w:val="000000" w:themeColor="text1"/>
          <w:sz w:val="22"/>
          <w:szCs w:val="22"/>
        </w:rPr>
        <w:t xml:space="preserve"> dana, </w:t>
      </w:r>
      <w:r w:rsidRPr="00BB0E5B">
        <w:rPr>
          <w:b/>
          <w:color w:val="000000" w:themeColor="text1"/>
          <w:sz w:val="22"/>
          <w:szCs w:val="22"/>
        </w:rPr>
        <w:t>računaju</w:t>
      </w:r>
      <w:r w:rsidR="00D0568D" w:rsidRPr="00BB0E5B">
        <w:rPr>
          <w:b/>
          <w:color w:val="000000" w:themeColor="text1"/>
          <w:sz w:val="22"/>
          <w:szCs w:val="22"/>
        </w:rPr>
        <w:t>ći od dana objave preliminarnih listi</w:t>
      </w:r>
      <w:r w:rsidRPr="005555FC">
        <w:rPr>
          <w:color w:val="000000" w:themeColor="text1"/>
          <w:sz w:val="22"/>
          <w:szCs w:val="22"/>
        </w:rPr>
        <w:t xml:space="preserve"> kojima se utvrđuje ispunjavanje u</w:t>
      </w:r>
      <w:r w:rsidR="00D0568D">
        <w:rPr>
          <w:color w:val="000000" w:themeColor="text1"/>
          <w:sz w:val="22"/>
          <w:szCs w:val="22"/>
        </w:rPr>
        <w:t>slova iz ove tačke javnog konkursa</w:t>
      </w:r>
      <w:r w:rsidRPr="005555FC">
        <w:rPr>
          <w:color w:val="000000" w:themeColor="text1"/>
          <w:sz w:val="22"/>
          <w:szCs w:val="22"/>
        </w:rPr>
        <w:t>.</w:t>
      </w:r>
    </w:p>
    <w:p w:rsidR="0068645D" w:rsidRPr="005555FC" w:rsidRDefault="0068645D" w:rsidP="0068645D">
      <w:pPr>
        <w:ind w:left="173" w:right="96"/>
        <w:jc w:val="both"/>
        <w:rPr>
          <w:b/>
          <w:color w:val="000000" w:themeColor="text1"/>
          <w:sz w:val="22"/>
          <w:szCs w:val="22"/>
        </w:rPr>
      </w:pPr>
    </w:p>
    <w:p w:rsidR="0068645D" w:rsidRPr="005555FC" w:rsidRDefault="0068645D" w:rsidP="0068645D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 xml:space="preserve">Informaciju o licima ovlaštenim za vršenje energijskog pregleda/audita objekta zainteresovana lica mogu dobiti u Federalnom ministarstvu prostornog uređenja, putem linka </w:t>
      </w:r>
      <w:hyperlink r:id="rId6" w:history="1">
        <w:r w:rsidRPr="005555FC">
          <w:rPr>
            <w:rStyle w:val="Hyperlink"/>
            <w:color w:val="000000" w:themeColor="text1"/>
            <w:sz w:val="22"/>
            <w:szCs w:val="22"/>
          </w:rPr>
          <w:t>https://fmpu.gov.ba/energetska-efikasnost/registar/</w:t>
        </w:r>
      </w:hyperlink>
      <w:r w:rsidRPr="005555FC">
        <w:rPr>
          <w:color w:val="000000" w:themeColor="text1"/>
          <w:sz w:val="22"/>
          <w:szCs w:val="22"/>
        </w:rPr>
        <w:t>. Smatra se da je podnosilac prijave o</w:t>
      </w:r>
      <w:r w:rsidR="00D0568D">
        <w:rPr>
          <w:color w:val="000000" w:themeColor="text1"/>
          <w:sz w:val="22"/>
          <w:szCs w:val="22"/>
        </w:rPr>
        <w:t>dustao od prijave na javni konkurs</w:t>
      </w:r>
      <w:r w:rsidRPr="005555FC">
        <w:rPr>
          <w:color w:val="000000" w:themeColor="text1"/>
          <w:sz w:val="22"/>
          <w:szCs w:val="22"/>
        </w:rPr>
        <w:t xml:space="preserve"> ukoliko u roku do 60 dana od dana objave preliminarnih listi ne dostavi dokaz o energijskom pregledu/auditu objekta</w:t>
      </w:r>
      <w:r w:rsidR="00FC7D58">
        <w:rPr>
          <w:color w:val="000000" w:themeColor="text1"/>
          <w:sz w:val="22"/>
          <w:szCs w:val="22"/>
        </w:rPr>
        <w:t xml:space="preserve"> u pisanoj formi lično ili putem pošte na adresu Ministarstva</w:t>
      </w:r>
      <w:r w:rsidRPr="005555FC">
        <w:rPr>
          <w:color w:val="000000" w:themeColor="text1"/>
          <w:sz w:val="22"/>
          <w:szCs w:val="22"/>
        </w:rPr>
        <w:t xml:space="preserve"> koji j</w:t>
      </w:r>
      <w:r w:rsidR="00BB0E5B">
        <w:rPr>
          <w:color w:val="000000" w:themeColor="text1"/>
          <w:sz w:val="22"/>
          <w:szCs w:val="22"/>
        </w:rPr>
        <w:t>e predmet prijave na javni konkurs</w:t>
      </w:r>
      <w:r w:rsidRPr="005555FC">
        <w:rPr>
          <w:color w:val="000000" w:themeColor="text1"/>
          <w:sz w:val="22"/>
          <w:szCs w:val="22"/>
        </w:rPr>
        <w:t>.</w:t>
      </w:r>
    </w:p>
    <w:p w:rsidR="0068645D" w:rsidRPr="005555FC" w:rsidRDefault="0068645D" w:rsidP="0068645D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Obveznici dostavljanja energijskih pregleda/audita biće podnositelji prijava koji ostvare određeni broj bodova prema raspoloživim sredstvima.</w:t>
      </w:r>
    </w:p>
    <w:p w:rsidR="0068645D" w:rsidRPr="005555FC" w:rsidRDefault="0068645D" w:rsidP="0068645D">
      <w:pPr>
        <w:ind w:left="163" w:right="96"/>
        <w:jc w:val="both"/>
        <w:rPr>
          <w:color w:val="000000" w:themeColor="text1"/>
          <w:sz w:val="22"/>
          <w:szCs w:val="22"/>
        </w:rPr>
      </w:pPr>
    </w:p>
    <w:p w:rsidR="0068645D" w:rsidRPr="005555FC" w:rsidRDefault="0068645D" w:rsidP="0068645D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 xml:space="preserve">Nakon objave konačne liste zaključit će se ugovor o sufinansiranju izmedu Ministarstva i podnosica prijave koji se nalazi na konačnoj listi, a koji će sadržavati prava, obaveze i odgovornosti ugovornih strana. Prilikom zaključivanja ugovora podnosilac prijave je obavezan donijeti i potvrdu/uvjerenje od banke o otvorenom žiro – </w:t>
      </w:r>
      <w:r w:rsidR="00543E1F">
        <w:rPr>
          <w:color w:val="000000" w:themeColor="text1"/>
          <w:sz w:val="22"/>
          <w:szCs w:val="22"/>
        </w:rPr>
        <w:t>računu na koji se mogu uplatiti</w:t>
      </w:r>
      <w:r w:rsidRPr="005555FC">
        <w:rPr>
          <w:color w:val="000000" w:themeColor="text1"/>
          <w:sz w:val="22"/>
          <w:szCs w:val="22"/>
        </w:rPr>
        <w:t xml:space="preserve"> sredstva nakon realizacije mjere energijske efikasnosti.</w:t>
      </w:r>
    </w:p>
    <w:p w:rsidR="0068645D" w:rsidRPr="005555FC" w:rsidRDefault="0068645D" w:rsidP="0068645D">
      <w:pPr>
        <w:ind w:right="8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Nakon zaključenja ugovora podnosilac prijave će krenuti u realizaciju mjere energijske efikasnosti,</w:t>
      </w:r>
      <w:r w:rsidR="00543E1F">
        <w:rPr>
          <w:color w:val="000000" w:themeColor="text1"/>
          <w:sz w:val="22"/>
          <w:szCs w:val="22"/>
        </w:rPr>
        <w:t xml:space="preserve"> te nakon implementacije iste </w:t>
      </w:r>
      <w:r w:rsidRPr="005555FC">
        <w:rPr>
          <w:color w:val="000000" w:themeColor="text1"/>
          <w:sz w:val="22"/>
          <w:szCs w:val="22"/>
        </w:rPr>
        <w:t>Ministarstvu dostaviti</w:t>
      </w:r>
      <w:r w:rsidR="00543E1F">
        <w:rPr>
          <w:color w:val="000000" w:themeColor="text1"/>
          <w:sz w:val="22"/>
          <w:szCs w:val="22"/>
        </w:rPr>
        <w:t xml:space="preserve"> sljedeće</w:t>
      </w:r>
      <w:r w:rsidRPr="005555FC">
        <w:rPr>
          <w:color w:val="000000" w:themeColor="text1"/>
          <w:sz w:val="22"/>
          <w:szCs w:val="22"/>
        </w:rPr>
        <w:t>:</w:t>
      </w:r>
    </w:p>
    <w:p w:rsidR="0068645D" w:rsidRPr="005555FC" w:rsidRDefault="0068645D" w:rsidP="00DB4893">
      <w:pPr>
        <w:pStyle w:val="ListParagraph"/>
        <w:numPr>
          <w:ilvl w:val="0"/>
          <w:numId w:val="6"/>
        </w:numPr>
        <w:ind w:left="426" w:right="86" w:hanging="42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račun za nabavku i ugradnju (fiskalni – original ili duplikat fiskalnog računa i račun – otpremnica),</w:t>
      </w:r>
    </w:p>
    <w:p w:rsidR="0068645D" w:rsidRPr="005555FC" w:rsidRDefault="0068645D" w:rsidP="00DB4893">
      <w:pPr>
        <w:pStyle w:val="ListParagraph"/>
        <w:numPr>
          <w:ilvl w:val="0"/>
          <w:numId w:val="6"/>
        </w:numPr>
        <w:ind w:left="426" w:right="86" w:hanging="42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dokaz o izvršenom plaćanju računa od strane podnosioca prijave (izvod iz banke),</w:t>
      </w:r>
    </w:p>
    <w:p w:rsidR="00543E1F" w:rsidRDefault="0068645D" w:rsidP="00DB4893">
      <w:pPr>
        <w:pStyle w:val="ListParagraph"/>
        <w:numPr>
          <w:ilvl w:val="0"/>
          <w:numId w:val="6"/>
        </w:numPr>
        <w:ind w:left="426" w:right="86" w:hanging="42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zapisnik o implementaciji mjere energijske efikasnosti.</w:t>
      </w:r>
    </w:p>
    <w:p w:rsidR="0068645D" w:rsidRPr="00543E1F" w:rsidRDefault="0068645D" w:rsidP="00543E1F">
      <w:pPr>
        <w:ind w:right="86"/>
        <w:jc w:val="both"/>
        <w:rPr>
          <w:color w:val="000000" w:themeColor="text1"/>
          <w:sz w:val="22"/>
          <w:szCs w:val="22"/>
        </w:rPr>
      </w:pPr>
      <w:r w:rsidRPr="00543E1F">
        <w:rPr>
          <w:color w:val="000000" w:themeColor="text1"/>
          <w:sz w:val="22"/>
          <w:szCs w:val="22"/>
        </w:rPr>
        <w:t>Račun ne može biti izdat prije zaključenja ugovora između Ministarstva i korisnika sredstava.</w:t>
      </w:r>
    </w:p>
    <w:p w:rsidR="0068645D" w:rsidRPr="005555FC" w:rsidRDefault="0068645D" w:rsidP="0068645D">
      <w:pPr>
        <w:ind w:right="91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Dodjela sredstava će se izvršiti nakon što korisnik sredstava u potpunosti implementira mjeru energijske efikasnosti i dostav</w:t>
      </w:r>
      <w:r w:rsidR="00543E1F">
        <w:rPr>
          <w:color w:val="000000" w:themeColor="text1"/>
          <w:sz w:val="22"/>
          <w:szCs w:val="22"/>
        </w:rPr>
        <w:t>i navedene dokaze i zapisnik</w:t>
      </w:r>
      <w:r w:rsidRPr="005555FC">
        <w:rPr>
          <w:color w:val="000000" w:themeColor="text1"/>
          <w:sz w:val="22"/>
          <w:szCs w:val="22"/>
        </w:rPr>
        <w:t>.</w:t>
      </w:r>
    </w:p>
    <w:p w:rsidR="0068645D" w:rsidRPr="005555FC" w:rsidRDefault="0068645D" w:rsidP="0068645D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Korisnici sredstava sa kojima se zaključi ugovor dužni su realizirati mjeru energijske efikasnosti u roku od dva mjeseca od dana zaključenja ugovora. Korisnici sredstava koji ne ispune uslove iz ugovora biće dužni vratiti dodijeljena sredstva.</w:t>
      </w:r>
    </w:p>
    <w:p w:rsidR="00DB4893" w:rsidRPr="005555FC" w:rsidRDefault="00DB4893" w:rsidP="00E5599C">
      <w:pPr>
        <w:jc w:val="both"/>
        <w:rPr>
          <w:color w:val="FF0000"/>
          <w:sz w:val="22"/>
          <w:szCs w:val="22"/>
        </w:rPr>
      </w:pPr>
    </w:p>
    <w:p w:rsidR="00DC0957" w:rsidRPr="005555FC" w:rsidRDefault="00B332FE" w:rsidP="00E5599C">
      <w:pPr>
        <w:jc w:val="both"/>
        <w:rPr>
          <w:b/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V</w:t>
      </w:r>
      <w:r w:rsidR="00671566" w:rsidRPr="005555FC">
        <w:rPr>
          <w:b/>
          <w:color w:val="000000" w:themeColor="text1"/>
          <w:sz w:val="22"/>
          <w:szCs w:val="22"/>
        </w:rPr>
        <w:t>.</w:t>
      </w:r>
      <w:r w:rsidR="00E5599C" w:rsidRPr="005555FC">
        <w:rPr>
          <w:b/>
          <w:color w:val="000000" w:themeColor="text1"/>
          <w:sz w:val="22"/>
          <w:szCs w:val="22"/>
        </w:rPr>
        <w:t xml:space="preserve"> ROK I NAČIN PO</w:t>
      </w:r>
      <w:r w:rsidR="005E4A7A">
        <w:rPr>
          <w:b/>
          <w:color w:val="000000" w:themeColor="text1"/>
          <w:sz w:val="22"/>
          <w:szCs w:val="22"/>
        </w:rPr>
        <w:t>DNOŠENJA PRIJAVA NA JAVNI KONKURS</w:t>
      </w:r>
    </w:p>
    <w:p w:rsidR="00543E1F" w:rsidRDefault="005E4A7A" w:rsidP="00543E1F">
      <w:pPr>
        <w:ind w:right="14"/>
        <w:jc w:val="both"/>
        <w:rPr>
          <w:b/>
          <w:color w:val="C00000"/>
          <w:sz w:val="22"/>
          <w:szCs w:val="22"/>
        </w:rPr>
      </w:pPr>
      <w:r>
        <w:rPr>
          <w:color w:val="000000" w:themeColor="text1"/>
          <w:sz w:val="22"/>
          <w:szCs w:val="22"/>
        </w:rPr>
        <w:t>Javni konkurs</w:t>
      </w:r>
      <w:r w:rsidR="00C8791D" w:rsidRPr="005555FC">
        <w:rPr>
          <w:color w:val="000000" w:themeColor="text1"/>
          <w:sz w:val="22"/>
          <w:szCs w:val="22"/>
        </w:rPr>
        <w:t xml:space="preserve"> ostaje otvoren 15 dana</w:t>
      </w:r>
      <w:r w:rsidR="00063808" w:rsidRPr="005555FC">
        <w:rPr>
          <w:color w:val="000000" w:themeColor="text1"/>
          <w:sz w:val="22"/>
          <w:szCs w:val="22"/>
        </w:rPr>
        <w:t xml:space="preserve">, </w:t>
      </w:r>
      <w:r w:rsidR="00F524F2" w:rsidRPr="005555FC">
        <w:rPr>
          <w:color w:val="000000" w:themeColor="text1"/>
          <w:sz w:val="22"/>
          <w:szCs w:val="22"/>
        </w:rPr>
        <w:t xml:space="preserve">a objavit će se </w:t>
      </w:r>
      <w:r w:rsidR="00E5599C" w:rsidRPr="005555FC">
        <w:rPr>
          <w:color w:val="000000" w:themeColor="text1"/>
          <w:sz w:val="22"/>
          <w:szCs w:val="22"/>
        </w:rPr>
        <w:t>na oglasnoj tabli</w:t>
      </w:r>
      <w:r w:rsidR="00D06293" w:rsidRPr="005555FC">
        <w:rPr>
          <w:color w:val="000000" w:themeColor="text1"/>
          <w:sz w:val="22"/>
          <w:szCs w:val="22"/>
        </w:rPr>
        <w:t xml:space="preserve"> Ministarstva</w:t>
      </w:r>
      <w:r w:rsidR="00B332FE" w:rsidRPr="005555FC">
        <w:rPr>
          <w:color w:val="000000" w:themeColor="text1"/>
          <w:sz w:val="22"/>
          <w:szCs w:val="22"/>
        </w:rPr>
        <w:t>, dnevnim novinama „Večernji list</w:t>
      </w:r>
      <w:r w:rsidR="00D06293" w:rsidRPr="005555FC">
        <w:rPr>
          <w:color w:val="000000" w:themeColor="text1"/>
          <w:sz w:val="22"/>
          <w:szCs w:val="22"/>
        </w:rPr>
        <w:t xml:space="preserve"> BH</w:t>
      </w:r>
      <w:r w:rsidR="00B332FE" w:rsidRPr="005555FC">
        <w:rPr>
          <w:color w:val="000000" w:themeColor="text1"/>
          <w:sz w:val="22"/>
          <w:szCs w:val="22"/>
        </w:rPr>
        <w:t>“</w:t>
      </w:r>
      <w:r w:rsidR="00D06293" w:rsidRPr="005555FC">
        <w:rPr>
          <w:color w:val="000000" w:themeColor="text1"/>
          <w:sz w:val="22"/>
          <w:szCs w:val="22"/>
        </w:rPr>
        <w:t xml:space="preserve"> Mostar</w:t>
      </w:r>
      <w:r w:rsidR="00B332FE" w:rsidRPr="005555FC">
        <w:rPr>
          <w:color w:val="000000" w:themeColor="text1"/>
          <w:sz w:val="22"/>
          <w:szCs w:val="22"/>
        </w:rPr>
        <w:t>, web stran</w:t>
      </w:r>
      <w:r w:rsidR="00DB4893" w:rsidRPr="005555FC">
        <w:rPr>
          <w:color w:val="000000" w:themeColor="text1"/>
          <w:sz w:val="22"/>
          <w:szCs w:val="22"/>
        </w:rPr>
        <w:t xml:space="preserve">ici Ministarstva </w:t>
      </w:r>
      <w:r w:rsidR="00D06293" w:rsidRPr="005555FC">
        <w:rPr>
          <w:color w:val="000000" w:themeColor="text1"/>
          <w:sz w:val="22"/>
          <w:szCs w:val="22"/>
        </w:rPr>
        <w:t>(</w:t>
      </w:r>
      <w:hyperlink r:id="rId7" w:history="1">
        <w:r w:rsidR="00D31F2F" w:rsidRPr="008246A9">
          <w:rPr>
            <w:rStyle w:val="Hyperlink"/>
            <w:sz w:val="22"/>
            <w:szCs w:val="22"/>
          </w:rPr>
          <w:t>https://mpuzotk.gov.ba</w:t>
        </w:r>
      </w:hyperlink>
      <w:r w:rsidR="00D06293" w:rsidRPr="005555FC">
        <w:rPr>
          <w:color w:val="000000" w:themeColor="text1"/>
          <w:sz w:val="22"/>
          <w:szCs w:val="22"/>
        </w:rPr>
        <w:t>).</w:t>
      </w:r>
      <w:r w:rsidR="00E5599C" w:rsidRPr="005555FC">
        <w:rPr>
          <w:color w:val="000000" w:themeColor="text1"/>
          <w:sz w:val="22"/>
          <w:szCs w:val="22"/>
        </w:rPr>
        <w:t xml:space="preserve"> Neblagovremene prijave i prijave koje nisu d</w:t>
      </w:r>
      <w:r w:rsidR="00B332FE" w:rsidRPr="005555FC">
        <w:rPr>
          <w:color w:val="000000" w:themeColor="text1"/>
          <w:sz w:val="22"/>
          <w:szCs w:val="22"/>
        </w:rPr>
        <w:t>ostavljene u skladu sa tačkom III</w:t>
      </w:r>
      <w:r w:rsidR="00622F1E" w:rsidRPr="005555FC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javnog konkursa</w:t>
      </w:r>
      <w:r w:rsidR="00E5599C" w:rsidRPr="005555FC">
        <w:rPr>
          <w:color w:val="000000" w:themeColor="text1"/>
          <w:sz w:val="22"/>
          <w:szCs w:val="22"/>
        </w:rPr>
        <w:t xml:space="preserve"> neće se uzeti u raz</w:t>
      </w:r>
      <w:r>
        <w:rPr>
          <w:color w:val="000000" w:themeColor="text1"/>
          <w:sz w:val="22"/>
          <w:szCs w:val="22"/>
        </w:rPr>
        <w:t>matranje. Prijave na javni konkurs</w:t>
      </w:r>
      <w:r w:rsidR="00E5599C" w:rsidRPr="005555FC">
        <w:rPr>
          <w:color w:val="000000" w:themeColor="text1"/>
          <w:sz w:val="22"/>
          <w:szCs w:val="22"/>
        </w:rPr>
        <w:t xml:space="preserve"> sa propisanom dokumentacijom dostavljaju se u zatvorenoj koverti putem </w:t>
      </w:r>
      <w:r>
        <w:rPr>
          <w:color w:val="000000" w:themeColor="text1"/>
          <w:sz w:val="22"/>
          <w:szCs w:val="22"/>
        </w:rPr>
        <w:t>pisarnice</w:t>
      </w:r>
      <w:r w:rsidR="00940960" w:rsidRPr="005555FC">
        <w:rPr>
          <w:color w:val="000000" w:themeColor="text1"/>
          <w:sz w:val="22"/>
          <w:szCs w:val="22"/>
        </w:rPr>
        <w:t xml:space="preserve"> </w:t>
      </w:r>
      <w:r w:rsidR="00B22A5C" w:rsidRPr="005555FC">
        <w:rPr>
          <w:color w:val="000000" w:themeColor="text1"/>
          <w:sz w:val="22"/>
          <w:szCs w:val="22"/>
        </w:rPr>
        <w:t>Vlade Tuzlanskog kantona</w:t>
      </w:r>
      <w:r w:rsidR="00E5599C" w:rsidRPr="005555FC">
        <w:rPr>
          <w:color w:val="000000" w:themeColor="text1"/>
          <w:sz w:val="22"/>
          <w:szCs w:val="22"/>
        </w:rPr>
        <w:t xml:space="preserve"> ili preporučeno poštom na adresu: </w:t>
      </w:r>
      <w:r w:rsidR="00DC0957" w:rsidRPr="005555FC">
        <w:rPr>
          <w:b/>
          <w:color w:val="000000" w:themeColor="text1"/>
          <w:sz w:val="22"/>
          <w:szCs w:val="22"/>
        </w:rPr>
        <w:t xml:space="preserve">Ministarstvo prostornog uređenja i zaštite okolice </w:t>
      </w:r>
      <w:r w:rsidR="002267DE" w:rsidRPr="005555FC">
        <w:rPr>
          <w:b/>
          <w:color w:val="000000" w:themeColor="text1"/>
          <w:sz w:val="22"/>
          <w:szCs w:val="22"/>
        </w:rPr>
        <w:t>Tuzlanskog kantona, Rudarska 65</w:t>
      </w:r>
      <w:r w:rsidR="00E5599C" w:rsidRPr="005555FC">
        <w:rPr>
          <w:b/>
          <w:color w:val="000000" w:themeColor="text1"/>
          <w:sz w:val="22"/>
          <w:szCs w:val="22"/>
        </w:rPr>
        <w:t>, 75000 Tuzla, Bosna i Hercegovina</w:t>
      </w:r>
      <w:r w:rsidR="00B22A5C" w:rsidRPr="005555FC">
        <w:rPr>
          <w:b/>
          <w:color w:val="000000" w:themeColor="text1"/>
          <w:sz w:val="22"/>
          <w:szCs w:val="22"/>
        </w:rPr>
        <w:t>,</w:t>
      </w:r>
      <w:r w:rsidR="00E5599C" w:rsidRPr="005555FC">
        <w:rPr>
          <w:color w:val="000000" w:themeColor="text1"/>
          <w:sz w:val="22"/>
          <w:szCs w:val="22"/>
        </w:rPr>
        <w:t xml:space="preserve"> sa naznakom: „</w:t>
      </w:r>
      <w:r>
        <w:rPr>
          <w:i/>
          <w:color w:val="000000" w:themeColor="text1"/>
          <w:sz w:val="22"/>
          <w:szCs w:val="22"/>
        </w:rPr>
        <w:t xml:space="preserve">Prijava na Javni </w:t>
      </w:r>
      <w:r>
        <w:rPr>
          <w:i/>
          <w:color w:val="000000" w:themeColor="text1"/>
          <w:sz w:val="22"/>
          <w:szCs w:val="22"/>
        </w:rPr>
        <w:lastRenderedPageBreak/>
        <w:t>konkurs</w:t>
      </w:r>
      <w:r w:rsidR="00E5599C" w:rsidRPr="005555FC">
        <w:rPr>
          <w:i/>
          <w:color w:val="000000" w:themeColor="text1"/>
          <w:sz w:val="22"/>
          <w:szCs w:val="22"/>
        </w:rPr>
        <w:t xml:space="preserve"> za sufinansiranje mjera smanjenja </w:t>
      </w:r>
      <w:r w:rsidR="00B22A5C" w:rsidRPr="005555FC">
        <w:rPr>
          <w:i/>
          <w:color w:val="000000" w:themeColor="text1"/>
          <w:sz w:val="22"/>
          <w:szCs w:val="22"/>
        </w:rPr>
        <w:t>zagađenosti</w:t>
      </w:r>
      <w:r w:rsidR="002267DE" w:rsidRPr="005555FC">
        <w:rPr>
          <w:i/>
          <w:color w:val="000000" w:themeColor="text1"/>
          <w:sz w:val="22"/>
          <w:szCs w:val="22"/>
        </w:rPr>
        <w:t xml:space="preserve"> zraka</w:t>
      </w:r>
      <w:r w:rsidR="00E5599C" w:rsidRPr="005555FC">
        <w:rPr>
          <w:i/>
          <w:color w:val="000000" w:themeColor="text1"/>
          <w:sz w:val="22"/>
          <w:szCs w:val="22"/>
        </w:rPr>
        <w:t xml:space="preserve"> na području</w:t>
      </w:r>
      <w:r w:rsidR="002267DE" w:rsidRPr="005555FC">
        <w:rPr>
          <w:i/>
          <w:color w:val="000000" w:themeColor="text1"/>
          <w:sz w:val="22"/>
          <w:szCs w:val="22"/>
        </w:rPr>
        <w:t xml:space="preserve"> Tuzlanskog kantona</w:t>
      </w:r>
      <w:r w:rsidR="002F3C44" w:rsidRPr="005555FC">
        <w:rPr>
          <w:i/>
          <w:color w:val="000000" w:themeColor="text1"/>
          <w:sz w:val="22"/>
          <w:szCs w:val="22"/>
        </w:rPr>
        <w:t xml:space="preserve"> za</w:t>
      </w:r>
      <w:r w:rsidR="00DB4893" w:rsidRPr="005555FC">
        <w:rPr>
          <w:i/>
          <w:color w:val="000000" w:themeColor="text1"/>
          <w:sz w:val="22"/>
          <w:szCs w:val="22"/>
        </w:rPr>
        <w:t xml:space="preserve"> 2024</w:t>
      </w:r>
      <w:r w:rsidR="00E5599C" w:rsidRPr="005555FC">
        <w:rPr>
          <w:i/>
          <w:color w:val="000000" w:themeColor="text1"/>
          <w:sz w:val="22"/>
          <w:szCs w:val="22"/>
        </w:rPr>
        <w:t>. godinu – NE OTVARATI</w:t>
      </w:r>
      <w:r w:rsidR="00E5599C" w:rsidRPr="005555FC">
        <w:rPr>
          <w:color w:val="000000" w:themeColor="text1"/>
          <w:sz w:val="22"/>
          <w:szCs w:val="22"/>
        </w:rPr>
        <w:t>“</w:t>
      </w:r>
      <w:r w:rsidR="008B0FEB" w:rsidRPr="005555FC">
        <w:rPr>
          <w:color w:val="000000" w:themeColor="text1"/>
          <w:sz w:val="22"/>
          <w:szCs w:val="22"/>
        </w:rPr>
        <w:t>.</w:t>
      </w:r>
      <w:r w:rsidR="00E5599C" w:rsidRPr="005555FC">
        <w:rPr>
          <w:color w:val="000000" w:themeColor="text1"/>
          <w:sz w:val="22"/>
          <w:szCs w:val="22"/>
        </w:rPr>
        <w:t xml:space="preserve"> </w:t>
      </w:r>
    </w:p>
    <w:p w:rsidR="00F524F2" w:rsidRPr="00543E1F" w:rsidRDefault="008B0FEB" w:rsidP="00543E1F">
      <w:pPr>
        <w:ind w:right="14"/>
        <w:jc w:val="both"/>
        <w:rPr>
          <w:b/>
          <w:color w:val="C00000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NAPOMENA:</w:t>
      </w:r>
      <w:r w:rsidRPr="005555FC">
        <w:rPr>
          <w:color w:val="000000" w:themeColor="text1"/>
          <w:sz w:val="22"/>
          <w:szCs w:val="22"/>
        </w:rPr>
        <w:t xml:space="preserve"> </w:t>
      </w:r>
    </w:p>
    <w:p w:rsidR="00F524F2" w:rsidRPr="005555FC" w:rsidRDefault="00F524F2" w:rsidP="00F524F2">
      <w:pPr>
        <w:ind w:right="96"/>
        <w:jc w:val="both"/>
        <w:rPr>
          <w:color w:val="000000" w:themeColor="text1"/>
          <w:sz w:val="22"/>
          <w:szCs w:val="22"/>
        </w:rPr>
      </w:pPr>
      <w:r w:rsidRPr="005555FC">
        <w:rPr>
          <w:color w:val="000000" w:themeColor="text1"/>
          <w:sz w:val="22"/>
          <w:szCs w:val="22"/>
        </w:rPr>
        <w:t>Podnos</w:t>
      </w:r>
      <w:r w:rsidR="005E4A7A">
        <w:rPr>
          <w:color w:val="000000" w:themeColor="text1"/>
          <w:sz w:val="22"/>
          <w:szCs w:val="22"/>
        </w:rPr>
        <w:t>ilac prijave može na javni konkurs</w:t>
      </w:r>
      <w:r w:rsidRPr="005555FC">
        <w:rPr>
          <w:color w:val="000000" w:themeColor="text1"/>
          <w:sz w:val="22"/>
          <w:szCs w:val="22"/>
        </w:rPr>
        <w:t xml:space="preserve"> prijaviti jednu mjeru energijske efikasnosti. Ukoliko se objekat za</w:t>
      </w:r>
      <w:r w:rsidR="005E4A7A">
        <w:rPr>
          <w:color w:val="000000" w:themeColor="text1"/>
          <w:sz w:val="22"/>
          <w:szCs w:val="22"/>
        </w:rPr>
        <w:t xml:space="preserve"> koji se aplicira na javni konkurs</w:t>
      </w:r>
      <w:r w:rsidRPr="005555FC">
        <w:rPr>
          <w:color w:val="000000" w:themeColor="text1"/>
          <w:sz w:val="22"/>
          <w:szCs w:val="22"/>
        </w:rPr>
        <w:t xml:space="preserve"> nalazi u suvlasništvu samo jedan od suvlasnika </w:t>
      </w:r>
      <w:r w:rsidR="005E4A7A">
        <w:rPr>
          <w:color w:val="000000" w:themeColor="text1"/>
          <w:sz w:val="22"/>
          <w:szCs w:val="22"/>
        </w:rPr>
        <w:t>može se prijaviti na javni konkurs</w:t>
      </w:r>
      <w:r w:rsidRPr="005555FC">
        <w:rPr>
          <w:color w:val="000000" w:themeColor="text1"/>
          <w:sz w:val="22"/>
          <w:szCs w:val="22"/>
        </w:rPr>
        <w:t xml:space="preserve">. </w:t>
      </w:r>
    </w:p>
    <w:p w:rsidR="008B0FEB" w:rsidRPr="00543E1F" w:rsidRDefault="00A60651" w:rsidP="00E5599C">
      <w:pPr>
        <w:jc w:val="both"/>
        <w:rPr>
          <w:color w:val="000000" w:themeColor="text1"/>
          <w:sz w:val="22"/>
          <w:szCs w:val="22"/>
        </w:rPr>
      </w:pPr>
      <w:r w:rsidRPr="00543E1F">
        <w:rPr>
          <w:color w:val="000000" w:themeColor="text1"/>
          <w:sz w:val="22"/>
          <w:szCs w:val="22"/>
        </w:rPr>
        <w:t>Korisnici kojima su dodijeljena sredstva za sufinansiranje nekih od mjera energijske efikasnosti od Ministarstva prostornog uređenja i zaš</w:t>
      </w:r>
      <w:r w:rsidR="00DB4893" w:rsidRPr="00543E1F">
        <w:rPr>
          <w:color w:val="000000" w:themeColor="text1"/>
          <w:sz w:val="22"/>
          <w:szCs w:val="22"/>
        </w:rPr>
        <w:t>tit</w:t>
      </w:r>
      <w:r w:rsidR="00D107F8">
        <w:rPr>
          <w:color w:val="000000" w:themeColor="text1"/>
          <w:sz w:val="22"/>
          <w:szCs w:val="22"/>
        </w:rPr>
        <w:t xml:space="preserve">e okolice TK u proteklom periodu </w:t>
      </w:r>
      <w:r w:rsidR="00543E1F" w:rsidRPr="00543E1F">
        <w:rPr>
          <w:color w:val="000000" w:themeColor="text1"/>
          <w:sz w:val="22"/>
          <w:szCs w:val="22"/>
        </w:rPr>
        <w:t>po predmetnim javnim konkursima</w:t>
      </w:r>
      <w:r w:rsidRPr="00543E1F">
        <w:rPr>
          <w:color w:val="000000" w:themeColor="text1"/>
          <w:sz w:val="22"/>
          <w:szCs w:val="22"/>
        </w:rPr>
        <w:t xml:space="preserve">, nemaju pravo prijave na </w:t>
      </w:r>
      <w:r w:rsidR="00543E1F" w:rsidRPr="00543E1F">
        <w:rPr>
          <w:color w:val="000000" w:themeColor="text1"/>
          <w:sz w:val="22"/>
          <w:szCs w:val="22"/>
        </w:rPr>
        <w:t>Javni konkurs</w:t>
      </w:r>
      <w:r w:rsidRPr="00543E1F">
        <w:rPr>
          <w:color w:val="000000" w:themeColor="text1"/>
          <w:sz w:val="22"/>
          <w:szCs w:val="22"/>
        </w:rPr>
        <w:t xml:space="preserve"> za sufinansiranje mjera smanjenja zagađenosti zraka na pod</w:t>
      </w:r>
      <w:r w:rsidR="00DB4893" w:rsidRPr="00543E1F">
        <w:rPr>
          <w:color w:val="000000" w:themeColor="text1"/>
          <w:sz w:val="22"/>
          <w:szCs w:val="22"/>
        </w:rPr>
        <w:t>ručju Tuzlanskog kantona za 2024</w:t>
      </w:r>
      <w:r w:rsidRPr="00543E1F">
        <w:rPr>
          <w:color w:val="000000" w:themeColor="text1"/>
          <w:sz w:val="22"/>
          <w:szCs w:val="22"/>
        </w:rPr>
        <w:t>. godinu.</w:t>
      </w:r>
    </w:p>
    <w:p w:rsidR="00DB4893" w:rsidRPr="005555FC" w:rsidRDefault="00DB4893" w:rsidP="00E5599C">
      <w:pPr>
        <w:jc w:val="both"/>
        <w:rPr>
          <w:b/>
          <w:color w:val="000000" w:themeColor="text1"/>
          <w:sz w:val="22"/>
          <w:szCs w:val="22"/>
        </w:rPr>
      </w:pPr>
      <w:r w:rsidRPr="005555FC">
        <w:rPr>
          <w:b/>
          <w:color w:val="000000" w:themeColor="text1"/>
          <w:sz w:val="22"/>
          <w:szCs w:val="22"/>
        </w:rPr>
        <w:t>Adresa podnosica prijave mora biti identična na sljedećim dokumentima (CIP</w:t>
      </w:r>
      <w:r w:rsidR="005E4A7A">
        <w:rPr>
          <w:b/>
          <w:color w:val="000000" w:themeColor="text1"/>
          <w:sz w:val="22"/>
          <w:szCs w:val="22"/>
        </w:rPr>
        <w:t>S, vlasnički/posjedovni dokument</w:t>
      </w:r>
      <w:r w:rsidRPr="005555FC">
        <w:rPr>
          <w:b/>
          <w:color w:val="000000" w:themeColor="text1"/>
          <w:sz w:val="22"/>
          <w:szCs w:val="22"/>
        </w:rPr>
        <w:t xml:space="preserve"> i račun za električnu energiju</w:t>
      </w:r>
      <w:r w:rsidR="005E4A7A">
        <w:rPr>
          <w:b/>
          <w:color w:val="000000" w:themeColor="text1"/>
          <w:sz w:val="22"/>
          <w:szCs w:val="22"/>
        </w:rPr>
        <w:t>)</w:t>
      </w:r>
      <w:r w:rsidRPr="005555FC">
        <w:rPr>
          <w:b/>
          <w:color w:val="000000" w:themeColor="text1"/>
          <w:sz w:val="22"/>
          <w:szCs w:val="22"/>
        </w:rPr>
        <w:t>.</w:t>
      </w:r>
    </w:p>
    <w:sectPr w:rsidR="00DB4893" w:rsidRPr="005555FC" w:rsidSect="00872ACC">
      <w:pgSz w:w="11906" w:h="16838"/>
      <w:pgMar w:top="1135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CF39EC"/>
    <w:multiLevelType w:val="hybridMultilevel"/>
    <w:tmpl w:val="FEEA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3A73"/>
    <w:multiLevelType w:val="hybridMultilevel"/>
    <w:tmpl w:val="80A60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433BE"/>
    <w:multiLevelType w:val="hybridMultilevel"/>
    <w:tmpl w:val="75C2F24C"/>
    <w:lvl w:ilvl="0" w:tplc="8CF63AE8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7EEA238C"/>
    <w:multiLevelType w:val="hybridMultilevel"/>
    <w:tmpl w:val="45427B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7885"/>
    <w:rsid w:val="00030CB2"/>
    <w:rsid w:val="00063700"/>
    <w:rsid w:val="00063808"/>
    <w:rsid w:val="0006481E"/>
    <w:rsid w:val="000A3D6D"/>
    <w:rsid w:val="000C554D"/>
    <w:rsid w:val="000E5EB9"/>
    <w:rsid w:val="0013272A"/>
    <w:rsid w:val="0013660A"/>
    <w:rsid w:val="00163E99"/>
    <w:rsid w:val="001825D1"/>
    <w:rsid w:val="001B0266"/>
    <w:rsid w:val="001C4925"/>
    <w:rsid w:val="001E4E03"/>
    <w:rsid w:val="001F5DDC"/>
    <w:rsid w:val="002236C3"/>
    <w:rsid w:val="002267DE"/>
    <w:rsid w:val="00277A19"/>
    <w:rsid w:val="00284CDA"/>
    <w:rsid w:val="00297DC3"/>
    <w:rsid w:val="002C12AF"/>
    <w:rsid w:val="002E536E"/>
    <w:rsid w:val="002F3C44"/>
    <w:rsid w:val="00311861"/>
    <w:rsid w:val="00325C83"/>
    <w:rsid w:val="00351DC3"/>
    <w:rsid w:val="00356557"/>
    <w:rsid w:val="00377ECD"/>
    <w:rsid w:val="003D090F"/>
    <w:rsid w:val="003E0A6C"/>
    <w:rsid w:val="004064AD"/>
    <w:rsid w:val="00407E80"/>
    <w:rsid w:val="00446778"/>
    <w:rsid w:val="004575A1"/>
    <w:rsid w:val="0047634E"/>
    <w:rsid w:val="00476766"/>
    <w:rsid w:val="004C6AD0"/>
    <w:rsid w:val="004F4A5C"/>
    <w:rsid w:val="00532CAD"/>
    <w:rsid w:val="00543E1F"/>
    <w:rsid w:val="005555FC"/>
    <w:rsid w:val="005604EE"/>
    <w:rsid w:val="005623F0"/>
    <w:rsid w:val="00582F91"/>
    <w:rsid w:val="005E4A7A"/>
    <w:rsid w:val="00601A49"/>
    <w:rsid w:val="0061585A"/>
    <w:rsid w:val="00622F1E"/>
    <w:rsid w:val="006632F4"/>
    <w:rsid w:val="00671566"/>
    <w:rsid w:val="006723AC"/>
    <w:rsid w:val="006823FB"/>
    <w:rsid w:val="0068645D"/>
    <w:rsid w:val="00712F17"/>
    <w:rsid w:val="00714B5B"/>
    <w:rsid w:val="00726479"/>
    <w:rsid w:val="00750D06"/>
    <w:rsid w:val="007B24FC"/>
    <w:rsid w:val="007B7243"/>
    <w:rsid w:val="007C2621"/>
    <w:rsid w:val="007D014B"/>
    <w:rsid w:val="007D0FAD"/>
    <w:rsid w:val="0085169A"/>
    <w:rsid w:val="00872ACC"/>
    <w:rsid w:val="00891B94"/>
    <w:rsid w:val="00893844"/>
    <w:rsid w:val="008A7C73"/>
    <w:rsid w:val="008B0FEB"/>
    <w:rsid w:val="008B1FDD"/>
    <w:rsid w:val="008B3E6E"/>
    <w:rsid w:val="008D45DC"/>
    <w:rsid w:val="008E2C79"/>
    <w:rsid w:val="00920A3D"/>
    <w:rsid w:val="00940960"/>
    <w:rsid w:val="0094728F"/>
    <w:rsid w:val="0095002A"/>
    <w:rsid w:val="00961661"/>
    <w:rsid w:val="00961A22"/>
    <w:rsid w:val="009963F2"/>
    <w:rsid w:val="009E45CD"/>
    <w:rsid w:val="00A14205"/>
    <w:rsid w:val="00A2751F"/>
    <w:rsid w:val="00A57885"/>
    <w:rsid w:val="00A60651"/>
    <w:rsid w:val="00AA444C"/>
    <w:rsid w:val="00AB280B"/>
    <w:rsid w:val="00AF0966"/>
    <w:rsid w:val="00B010F8"/>
    <w:rsid w:val="00B0796D"/>
    <w:rsid w:val="00B22A5C"/>
    <w:rsid w:val="00B332FE"/>
    <w:rsid w:val="00B3536B"/>
    <w:rsid w:val="00BB0E5B"/>
    <w:rsid w:val="00BE3AB3"/>
    <w:rsid w:val="00C10959"/>
    <w:rsid w:val="00C40169"/>
    <w:rsid w:val="00C8791D"/>
    <w:rsid w:val="00CD0F40"/>
    <w:rsid w:val="00CE6498"/>
    <w:rsid w:val="00CF1AEC"/>
    <w:rsid w:val="00D0568D"/>
    <w:rsid w:val="00D06293"/>
    <w:rsid w:val="00D107F8"/>
    <w:rsid w:val="00D31F2F"/>
    <w:rsid w:val="00D332FE"/>
    <w:rsid w:val="00D5445A"/>
    <w:rsid w:val="00DA2E12"/>
    <w:rsid w:val="00DB4893"/>
    <w:rsid w:val="00DC0957"/>
    <w:rsid w:val="00DC1890"/>
    <w:rsid w:val="00DE1826"/>
    <w:rsid w:val="00DE214D"/>
    <w:rsid w:val="00E23C90"/>
    <w:rsid w:val="00E5599C"/>
    <w:rsid w:val="00E739D1"/>
    <w:rsid w:val="00E950F9"/>
    <w:rsid w:val="00EF11F5"/>
    <w:rsid w:val="00F01668"/>
    <w:rsid w:val="00F524F2"/>
    <w:rsid w:val="00F831F2"/>
    <w:rsid w:val="00FB74A4"/>
    <w:rsid w:val="00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D8CE"/>
  <w15:docId w15:val="{E53D9A68-AB9C-466D-92BC-88EF9575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9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DDC"/>
    <w:pPr>
      <w:ind w:left="720"/>
      <w:contextualSpacing/>
    </w:pPr>
  </w:style>
  <w:style w:type="character" w:customStyle="1" w:styleId="fontstyle01">
    <w:name w:val="fontstyle01"/>
    <w:basedOn w:val="DefaultParagraphFont"/>
    <w:rsid w:val="00F524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2A"/>
    <w:rPr>
      <w:rFonts w:ascii="Segoe UI" w:eastAsia="PMingLiU" w:hAnsi="Segoe UI" w:cs="Segoe UI"/>
      <w:sz w:val="18"/>
      <w:szCs w:val="18"/>
      <w:lang w:val="hr-HR" w:eastAsia="zh-TW"/>
    </w:rPr>
  </w:style>
  <w:style w:type="character" w:styleId="Hyperlink">
    <w:name w:val="Hyperlink"/>
    <w:basedOn w:val="DefaultParagraphFont"/>
    <w:uiPriority w:val="99"/>
    <w:unhideWhenUsed/>
    <w:rsid w:val="004763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34E"/>
    <w:rPr>
      <w:color w:val="800080" w:themeColor="followedHyperlink"/>
      <w:u w:val="single"/>
    </w:rPr>
  </w:style>
  <w:style w:type="character" w:customStyle="1" w:styleId="c4z29wjxl">
    <w:name w:val="c4_z29wjxl"/>
    <w:basedOn w:val="DefaultParagraphFont"/>
    <w:rsid w:val="00D31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uzotk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pu.gov.ba/energetska-efikasnost/registar/" TargetMode="External"/><Relationship Id="rId5" Type="http://schemas.openxmlformats.org/officeDocument/2006/relationships/hyperlink" Target="http://www.mpuzotk.gov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63</cp:revision>
  <cp:lastPrinted>2024-03-13T08:59:00Z</cp:lastPrinted>
  <dcterms:created xsi:type="dcterms:W3CDTF">2020-03-12T13:17:00Z</dcterms:created>
  <dcterms:modified xsi:type="dcterms:W3CDTF">2024-03-13T13:57:00Z</dcterms:modified>
</cp:coreProperties>
</file>